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3C317" w14:textId="77777777" w:rsidR="00EC4208" w:rsidRPr="00835A64" w:rsidRDefault="002B4A8E" w:rsidP="00EC4208">
      <w:pPr>
        <w:pStyle w:val="Heading1"/>
        <w:rPr>
          <w:rFonts w:ascii="Verdana" w:eastAsiaTheme="minorHAnsi" w:hAnsi="Verdana" w:cstheme="minorBidi"/>
          <w:color w:val="281D69"/>
          <w:lang w:val="nl-NL"/>
        </w:rPr>
      </w:pPr>
      <w:r>
        <w:rPr>
          <w:rFonts w:ascii="Verdana" w:hAnsi="Verdana"/>
          <w:color w:val="281D69"/>
          <w:lang w:val="nl-NL"/>
        </w:rPr>
        <w:t>Achtergronddocument</w:t>
      </w:r>
      <w:r w:rsidR="00D05643">
        <w:rPr>
          <w:rFonts w:ascii="Verdana" w:hAnsi="Verdana"/>
          <w:color w:val="281D69"/>
          <w:lang w:val="nl-NL"/>
        </w:rPr>
        <w:t>:</w:t>
      </w:r>
      <w:r w:rsidR="00D05643">
        <w:rPr>
          <w:rFonts w:ascii="Verdana" w:hAnsi="Verdana"/>
          <w:color w:val="281D69"/>
          <w:lang w:val="nl-NL"/>
        </w:rPr>
        <w:br/>
      </w:r>
      <w:r w:rsidR="00EC4208">
        <w:rPr>
          <w:rFonts w:ascii="Verdana" w:eastAsiaTheme="minorHAnsi" w:hAnsi="Verdana" w:cstheme="minorBidi"/>
          <w:color w:val="281D69"/>
          <w:lang w:val="nl-NL"/>
        </w:rPr>
        <w:t>2</w:t>
      </w:r>
      <w:r w:rsidR="00EC4208" w:rsidRPr="00835A64">
        <w:rPr>
          <w:rFonts w:ascii="Verdana" w:eastAsiaTheme="minorHAnsi" w:hAnsi="Verdana" w:cstheme="minorBidi"/>
          <w:color w:val="281D69"/>
          <w:lang w:val="nl-NL"/>
        </w:rPr>
        <w:t xml:space="preserve">% </w:t>
      </w:r>
      <w:r w:rsidR="00EC4208">
        <w:rPr>
          <w:rFonts w:ascii="Verdana" w:eastAsiaTheme="minorHAnsi" w:hAnsi="Verdana" w:cstheme="minorBidi"/>
          <w:color w:val="281D69"/>
          <w:lang w:val="nl-NL"/>
        </w:rPr>
        <w:t>broeikasgasuitstoot uit zoetwatersystemen</w:t>
      </w:r>
    </w:p>
    <w:p w14:paraId="08F89205" w14:textId="366BBDB1" w:rsidR="003D3495" w:rsidRPr="00B57770" w:rsidRDefault="008354B6" w:rsidP="00B57770">
      <w:pPr>
        <w:spacing w:after="0" w:line="380" w:lineRule="exact"/>
        <w:rPr>
          <w:rFonts w:ascii="Verdana" w:hAnsi="Verdana"/>
          <w:color w:val="281D69"/>
          <w:sz w:val="32"/>
          <w:szCs w:val="32"/>
          <w:lang w:val="nl-NL"/>
        </w:rPr>
      </w:pPr>
      <w:r>
        <w:rPr>
          <w:rFonts w:ascii="Verdana" w:hAnsi="Verdana"/>
          <w:color w:val="281D69"/>
          <w:sz w:val="32"/>
          <w:szCs w:val="32"/>
          <w:lang w:val="nl-NL"/>
        </w:rPr>
        <w:t>en de uitstoot in perspectief</w:t>
      </w:r>
    </w:p>
    <w:p w14:paraId="452429A2" w14:textId="77777777" w:rsidR="00B57770" w:rsidRDefault="00B57770" w:rsidP="00B57770">
      <w:pPr>
        <w:spacing w:after="0" w:line="380" w:lineRule="exact"/>
        <w:rPr>
          <w:rFonts w:ascii="Verdana" w:hAnsi="Verdana"/>
          <w:color w:val="281D69"/>
          <w:sz w:val="24"/>
          <w:szCs w:val="24"/>
          <w:lang w:val="nl-NL"/>
        </w:rPr>
      </w:pPr>
    </w:p>
    <w:p w14:paraId="4306896E" w14:textId="7A9BC6BD" w:rsidR="003D3495" w:rsidRPr="00B57770" w:rsidRDefault="003D3495" w:rsidP="00B57770">
      <w:pPr>
        <w:spacing w:after="0" w:line="380" w:lineRule="exact"/>
        <w:rPr>
          <w:rFonts w:ascii="Verdana" w:hAnsi="Verdana"/>
          <w:color w:val="281D69"/>
          <w:sz w:val="24"/>
          <w:szCs w:val="24"/>
          <w:lang w:val="nl-NL"/>
        </w:rPr>
      </w:pPr>
      <w:r w:rsidRPr="00B57770">
        <w:rPr>
          <w:rFonts w:ascii="Verdana" w:hAnsi="Verdana"/>
          <w:color w:val="281D69"/>
          <w:sz w:val="24"/>
          <w:szCs w:val="24"/>
          <w:lang w:val="nl-NL"/>
        </w:rPr>
        <w:t>Inleiding</w:t>
      </w:r>
    </w:p>
    <w:p w14:paraId="6CD322F7" w14:textId="288C30D9" w:rsidR="003D3495" w:rsidRDefault="00EC4208" w:rsidP="00B57770">
      <w:pPr>
        <w:spacing w:after="0" w:line="380" w:lineRule="exact"/>
        <w:rPr>
          <w:rFonts w:ascii="Verdana" w:hAnsi="Verdana"/>
          <w:sz w:val="21"/>
          <w:szCs w:val="21"/>
          <w:lang w:val="nl-NL"/>
        </w:rPr>
      </w:pPr>
      <w:r w:rsidRPr="00EC4208">
        <w:rPr>
          <w:rFonts w:ascii="Verdana" w:hAnsi="Verdana"/>
          <w:sz w:val="21"/>
          <w:szCs w:val="21"/>
          <w:lang w:val="nl-NL"/>
        </w:rPr>
        <w:t xml:space="preserve">De </w:t>
      </w:r>
      <w:proofErr w:type="spellStart"/>
      <w:r w:rsidRPr="00EC4208">
        <w:rPr>
          <w:rFonts w:ascii="Verdana" w:hAnsi="Verdana"/>
          <w:sz w:val="21"/>
          <w:szCs w:val="21"/>
          <w:lang w:val="nl-NL"/>
        </w:rPr>
        <w:t>Deltafact</w:t>
      </w:r>
      <w:proofErr w:type="spellEnd"/>
      <w:r w:rsidRPr="00EC4208">
        <w:rPr>
          <w:rFonts w:ascii="Verdana" w:hAnsi="Verdana"/>
          <w:sz w:val="21"/>
          <w:szCs w:val="21"/>
          <w:lang w:val="nl-NL"/>
        </w:rPr>
        <w:t xml:space="preserve"> “Broeikasgasemissies uit zoetwater” beschrijft de huidige stand van kennis op het gebied van broeikasgasproductie en uitstoot uit aquatische systemen. Daarin wordt aangegeven dat emissies van broeikasgassen uit oppervlaktewater mogelijk wel </w:t>
      </w:r>
      <w:r w:rsidR="0073551C">
        <w:rPr>
          <w:rFonts w:ascii="Verdana" w:hAnsi="Verdana"/>
          <w:sz w:val="21"/>
          <w:szCs w:val="21"/>
          <w:lang w:val="nl-NL"/>
        </w:rPr>
        <w:t>drie</w:t>
      </w:r>
      <w:r w:rsidR="0073551C" w:rsidRPr="00EC4208">
        <w:rPr>
          <w:rFonts w:ascii="Verdana" w:hAnsi="Verdana"/>
          <w:sz w:val="21"/>
          <w:szCs w:val="21"/>
          <w:lang w:val="nl-NL"/>
        </w:rPr>
        <w:t xml:space="preserve"> </w:t>
      </w:r>
      <w:r w:rsidRPr="00EC4208">
        <w:rPr>
          <w:rFonts w:ascii="Verdana" w:hAnsi="Verdana"/>
          <w:sz w:val="21"/>
          <w:szCs w:val="21"/>
          <w:lang w:val="nl-NL"/>
        </w:rPr>
        <w:t>procent bijdragen aan de totale broeikasgasemissies van ons land. In dit achtergronddocument gaan we kort in op hoe we tot deze eerste grove schatting zijn gekomen</w:t>
      </w:r>
      <w:r>
        <w:rPr>
          <w:rFonts w:ascii="Verdana" w:hAnsi="Verdana"/>
          <w:sz w:val="21"/>
          <w:szCs w:val="21"/>
          <w:lang w:val="nl-NL"/>
        </w:rPr>
        <w:t xml:space="preserve"> en</w:t>
      </w:r>
      <w:r w:rsidR="00F37FFE">
        <w:rPr>
          <w:rFonts w:ascii="Verdana" w:hAnsi="Verdana"/>
          <w:sz w:val="21"/>
          <w:szCs w:val="21"/>
          <w:lang w:val="nl-NL"/>
        </w:rPr>
        <w:t xml:space="preserve"> </w:t>
      </w:r>
      <w:r w:rsidR="00CA1A13">
        <w:rPr>
          <w:rFonts w:ascii="Verdana" w:hAnsi="Verdana"/>
          <w:sz w:val="21"/>
          <w:szCs w:val="21"/>
          <w:lang w:val="nl-NL"/>
        </w:rPr>
        <w:t>gaan</w:t>
      </w:r>
      <w:r w:rsidR="00F37FFE">
        <w:rPr>
          <w:rFonts w:ascii="Verdana" w:hAnsi="Verdana"/>
          <w:sz w:val="21"/>
          <w:szCs w:val="21"/>
          <w:lang w:val="nl-NL"/>
        </w:rPr>
        <w:t xml:space="preserve"> we dieper in op de vergelijkingen </w:t>
      </w:r>
      <w:r w:rsidR="0073551C">
        <w:rPr>
          <w:rFonts w:ascii="Verdana" w:hAnsi="Verdana"/>
          <w:sz w:val="21"/>
          <w:szCs w:val="21"/>
          <w:lang w:val="nl-NL"/>
        </w:rPr>
        <w:t>van de verschillende watersystemen onderling</w:t>
      </w:r>
      <w:r w:rsidR="00F37FFE">
        <w:rPr>
          <w:rFonts w:ascii="Verdana" w:hAnsi="Verdana"/>
          <w:sz w:val="21"/>
          <w:szCs w:val="21"/>
          <w:lang w:val="nl-NL"/>
        </w:rPr>
        <w:t xml:space="preserve"> en de relatie met landgebruik.</w:t>
      </w:r>
    </w:p>
    <w:p w14:paraId="310CBC21" w14:textId="77777777" w:rsidR="0030673C" w:rsidRDefault="0030673C" w:rsidP="00B57770">
      <w:pPr>
        <w:spacing w:after="0" w:line="380" w:lineRule="exact"/>
        <w:rPr>
          <w:rFonts w:ascii="Verdana" w:hAnsi="Verdana"/>
          <w:sz w:val="21"/>
          <w:szCs w:val="21"/>
          <w:lang w:val="nl-NL"/>
        </w:rPr>
      </w:pPr>
    </w:p>
    <w:p w14:paraId="4F0520B7" w14:textId="77777777" w:rsidR="0030673C" w:rsidRPr="009D252C" w:rsidRDefault="0030673C" w:rsidP="00F415E4">
      <w:pPr>
        <w:spacing w:after="0" w:line="380" w:lineRule="exact"/>
        <w:rPr>
          <w:rFonts w:ascii="Verdana" w:hAnsi="Verdana"/>
          <w:color w:val="281D69"/>
          <w:sz w:val="24"/>
          <w:szCs w:val="24"/>
          <w:lang w:val="nl-NL"/>
        </w:rPr>
      </w:pPr>
      <w:r w:rsidRPr="00835A64">
        <w:rPr>
          <w:rFonts w:ascii="Verdana" w:hAnsi="Verdana"/>
          <w:color w:val="281D69"/>
          <w:sz w:val="24"/>
          <w:szCs w:val="24"/>
          <w:lang w:val="nl-NL"/>
        </w:rPr>
        <w:t xml:space="preserve">Methode </w:t>
      </w:r>
    </w:p>
    <w:p w14:paraId="12C4E4E6" w14:textId="77777777" w:rsidR="0030673C" w:rsidRDefault="0030673C" w:rsidP="00477E44">
      <w:pPr>
        <w:spacing w:line="380" w:lineRule="exact"/>
        <w:rPr>
          <w:rFonts w:ascii="Verdana" w:hAnsi="Verdana"/>
          <w:sz w:val="21"/>
          <w:szCs w:val="21"/>
          <w:lang w:val="nl-NL"/>
        </w:rPr>
      </w:pPr>
      <w:r>
        <w:rPr>
          <w:rFonts w:ascii="Verdana" w:hAnsi="Verdana"/>
          <w:sz w:val="21"/>
          <w:szCs w:val="21"/>
          <w:lang w:val="nl-NL"/>
        </w:rPr>
        <w:t>Om het aandeel van emissie uit oppervlaktewater ten opzichte van de totale jaarlijkse uitstoot in Nederland te bepalen, is gebruik gemaakt van de volgende uitgangspunten:</w:t>
      </w:r>
    </w:p>
    <w:p w14:paraId="268E0BEC" w14:textId="77777777" w:rsidR="0030673C" w:rsidRDefault="0030673C" w:rsidP="000A079C">
      <w:pPr>
        <w:pStyle w:val="ListParagraph"/>
        <w:numPr>
          <w:ilvl w:val="0"/>
          <w:numId w:val="7"/>
        </w:numPr>
        <w:spacing w:after="0" w:line="380" w:lineRule="exact"/>
        <w:rPr>
          <w:rFonts w:ascii="Verdana" w:hAnsi="Verdana"/>
          <w:sz w:val="21"/>
          <w:szCs w:val="21"/>
          <w:lang w:val="nl-NL"/>
        </w:rPr>
      </w:pPr>
      <w:r>
        <w:rPr>
          <w:rFonts w:ascii="Verdana" w:hAnsi="Verdana"/>
          <w:sz w:val="21"/>
          <w:szCs w:val="21"/>
          <w:lang w:val="nl-NL"/>
        </w:rPr>
        <w:t>Enkele emissiefactoren van het IPCC en de wetenschappelijke publicaties relevant voor Nederlandse wateren;</w:t>
      </w:r>
    </w:p>
    <w:p w14:paraId="326C1156" w14:textId="77777777" w:rsidR="0030673C" w:rsidRDefault="0030673C" w:rsidP="000A079C">
      <w:pPr>
        <w:pStyle w:val="ListParagraph"/>
        <w:numPr>
          <w:ilvl w:val="0"/>
          <w:numId w:val="7"/>
        </w:numPr>
        <w:spacing w:after="0" w:line="380" w:lineRule="exact"/>
        <w:rPr>
          <w:rFonts w:ascii="Verdana" w:hAnsi="Verdana"/>
          <w:sz w:val="21"/>
          <w:szCs w:val="21"/>
          <w:lang w:val="nl-NL"/>
        </w:rPr>
      </w:pPr>
      <w:r>
        <w:rPr>
          <w:rFonts w:ascii="Verdana" w:hAnsi="Verdana"/>
          <w:sz w:val="21"/>
          <w:szCs w:val="21"/>
          <w:lang w:val="nl-NL"/>
        </w:rPr>
        <w:t>Cijfers van het Centraal Bureau voor Statistiek over landgebruik (</w:t>
      </w:r>
      <w:hyperlink r:id="rId11" w:anchor="/CBS/nl/dataset/70262ned/table?ts=1729847391671" w:history="1">
        <w:r w:rsidRPr="002556E8">
          <w:rPr>
            <w:rStyle w:val="Hyperlink"/>
            <w:rFonts w:ascii="Verdana" w:hAnsi="Verdana"/>
            <w:sz w:val="21"/>
            <w:szCs w:val="21"/>
            <w:lang w:val="nl-NL"/>
          </w:rPr>
          <w:t>https://opendata.cbs.nl/statline/#/CBS/nl/dataset/70262ned/table?ts=1729847391671</w:t>
        </w:r>
      </w:hyperlink>
      <w:r>
        <w:rPr>
          <w:rFonts w:ascii="Verdana" w:hAnsi="Verdana"/>
          <w:sz w:val="21"/>
          <w:szCs w:val="21"/>
          <w:lang w:val="nl-NL"/>
        </w:rPr>
        <w:t>);</w:t>
      </w:r>
    </w:p>
    <w:p w14:paraId="76E1D759" w14:textId="77777777" w:rsidR="0030673C" w:rsidRDefault="0030673C" w:rsidP="000A079C">
      <w:pPr>
        <w:pStyle w:val="ListParagraph"/>
        <w:numPr>
          <w:ilvl w:val="0"/>
          <w:numId w:val="7"/>
        </w:numPr>
        <w:spacing w:after="0" w:line="380" w:lineRule="exact"/>
        <w:rPr>
          <w:rFonts w:ascii="Verdana" w:hAnsi="Verdana"/>
          <w:sz w:val="21"/>
          <w:szCs w:val="21"/>
          <w:lang w:val="nl-NL"/>
        </w:rPr>
      </w:pPr>
      <w:r>
        <w:rPr>
          <w:rFonts w:ascii="Verdana" w:hAnsi="Verdana"/>
          <w:sz w:val="21"/>
          <w:szCs w:val="21"/>
          <w:lang w:val="nl-NL"/>
        </w:rPr>
        <w:t xml:space="preserve">De bodemkaart voor Nederland (LGN 2023; </w:t>
      </w:r>
      <w:hyperlink r:id="rId12" w:history="1">
        <w:r w:rsidRPr="00657FA1">
          <w:rPr>
            <w:rStyle w:val="Hyperlink"/>
            <w:rFonts w:ascii="Verdana" w:hAnsi="Verdana"/>
            <w:sz w:val="21"/>
            <w:szCs w:val="21"/>
            <w:lang w:val="nl-NL"/>
          </w:rPr>
          <w:t>https://lgn.nl/basiskaa</w:t>
        </w:r>
        <w:r w:rsidRPr="00AE1462">
          <w:rPr>
            <w:rStyle w:val="Hyperlink"/>
            <w:rFonts w:ascii="Verdana" w:hAnsi="Verdana"/>
            <w:sz w:val="21"/>
            <w:szCs w:val="21"/>
            <w:lang w:val="nl-NL"/>
          </w:rPr>
          <w:t>rt</w:t>
        </w:r>
      </w:hyperlink>
      <w:r>
        <w:rPr>
          <w:rFonts w:ascii="Verdana" w:hAnsi="Verdana"/>
          <w:sz w:val="21"/>
          <w:szCs w:val="21"/>
          <w:lang w:val="nl-NL"/>
        </w:rPr>
        <w:t>);</w:t>
      </w:r>
    </w:p>
    <w:p w14:paraId="510F59A2" w14:textId="77777777" w:rsidR="0030673C" w:rsidRDefault="0030673C" w:rsidP="000A079C">
      <w:pPr>
        <w:pStyle w:val="ListParagraph"/>
        <w:numPr>
          <w:ilvl w:val="0"/>
          <w:numId w:val="7"/>
        </w:numPr>
        <w:spacing w:after="0" w:line="380" w:lineRule="exact"/>
        <w:rPr>
          <w:rFonts w:ascii="Verdana" w:hAnsi="Verdana"/>
          <w:sz w:val="21"/>
          <w:szCs w:val="21"/>
          <w:lang w:val="nl-NL"/>
        </w:rPr>
      </w:pPr>
      <w:r>
        <w:rPr>
          <w:rFonts w:ascii="Verdana" w:hAnsi="Verdana"/>
          <w:sz w:val="21"/>
          <w:szCs w:val="21"/>
          <w:lang w:val="nl-NL"/>
        </w:rPr>
        <w:t>De nationale rapportage broeikasgassen 1990-2022 (Van der Net et al., 2024)</w:t>
      </w:r>
    </w:p>
    <w:p w14:paraId="755496D8" w14:textId="77777777" w:rsidR="00E95C66" w:rsidRDefault="00E95C66" w:rsidP="000A079C">
      <w:pPr>
        <w:spacing w:line="380" w:lineRule="exact"/>
        <w:rPr>
          <w:rFonts w:ascii="Verdana" w:hAnsi="Verdana"/>
          <w:sz w:val="21"/>
          <w:szCs w:val="21"/>
          <w:lang w:val="nl-NL"/>
        </w:rPr>
      </w:pPr>
    </w:p>
    <w:p w14:paraId="5A3FE351" w14:textId="42E524C4" w:rsidR="0030673C" w:rsidRPr="00133F51" w:rsidRDefault="0030673C" w:rsidP="00477E44">
      <w:pPr>
        <w:spacing w:line="380" w:lineRule="exact"/>
        <w:rPr>
          <w:rFonts w:ascii="Verdana" w:hAnsi="Verdana"/>
          <w:sz w:val="21"/>
          <w:szCs w:val="21"/>
          <w:lang w:val="nl-NL"/>
        </w:rPr>
      </w:pPr>
      <w:r>
        <w:rPr>
          <w:rFonts w:ascii="Verdana" w:hAnsi="Verdana"/>
          <w:sz w:val="21"/>
          <w:szCs w:val="21"/>
          <w:lang w:val="nl-NL"/>
        </w:rPr>
        <w:t>De inschatting is gestoeld op de berekende areaalcijfers voor zoetwatersystemen in Nederland zoals berekend vanuit de cellen zoetwater in kaart LGN2023. Iedere cel aangegeven als “zoet water” is geteld en vermenigvuldigd met 25 m</w:t>
      </w:r>
      <w:r w:rsidRPr="00340D27">
        <w:rPr>
          <w:rFonts w:ascii="Verdana" w:hAnsi="Verdana"/>
          <w:sz w:val="21"/>
          <w:szCs w:val="21"/>
          <w:vertAlign w:val="superscript"/>
          <w:lang w:val="nl-NL"/>
        </w:rPr>
        <w:t>2</w:t>
      </w:r>
      <w:r>
        <w:rPr>
          <w:rFonts w:ascii="Verdana" w:hAnsi="Verdana"/>
          <w:sz w:val="21"/>
          <w:szCs w:val="21"/>
          <w:lang w:val="nl-NL"/>
        </w:rPr>
        <w:t>. Hier komt een totaal areaal uit van 4 569 690 325 m</w:t>
      </w:r>
      <w:r w:rsidRPr="00340D27">
        <w:rPr>
          <w:rFonts w:ascii="Verdana" w:hAnsi="Verdana"/>
          <w:sz w:val="21"/>
          <w:szCs w:val="21"/>
          <w:vertAlign w:val="superscript"/>
          <w:lang w:val="nl-NL"/>
        </w:rPr>
        <w:t>2</w:t>
      </w:r>
      <w:r>
        <w:rPr>
          <w:rFonts w:ascii="Verdana" w:hAnsi="Verdana"/>
          <w:sz w:val="21"/>
          <w:szCs w:val="21"/>
          <w:lang w:val="nl-NL"/>
        </w:rPr>
        <w:t xml:space="preserve"> of </w:t>
      </w:r>
      <w:r w:rsidRPr="00340D27">
        <w:rPr>
          <w:rFonts w:ascii="Verdana" w:hAnsi="Verdana"/>
          <w:sz w:val="21"/>
          <w:szCs w:val="21"/>
          <w:lang w:val="nl-NL"/>
        </w:rPr>
        <w:t>456 969 h</w:t>
      </w:r>
      <w:r>
        <w:rPr>
          <w:rFonts w:ascii="Verdana" w:hAnsi="Verdana"/>
          <w:sz w:val="21"/>
          <w:szCs w:val="21"/>
          <w:lang w:val="nl-NL"/>
        </w:rPr>
        <w:t xml:space="preserve">a. Hier zitten de oppervlakten van de Rijn, Maas en de grote meren nog bij. Voor de meren wordt een andere emissiefactor gebruikt dan voor kanalen op minerale en organische bodems, dus die worden uitgesplitst en apart berekend. Slibdepots hebben ook een andere emissiefactor, dus daarbij wordt eenzelfde uitsplitsing gedaan. De verdeling van de arealen en de uitstootberekeningen zijn te zien in Tabel 1. </w:t>
      </w:r>
    </w:p>
    <w:p w14:paraId="60008A98" w14:textId="77777777" w:rsidR="0030673C" w:rsidRDefault="0030673C" w:rsidP="00477E44">
      <w:pPr>
        <w:spacing w:line="380" w:lineRule="exact"/>
        <w:rPr>
          <w:lang w:val="nl-NL"/>
        </w:rPr>
      </w:pPr>
    </w:p>
    <w:p w14:paraId="0FD1BFD7" w14:textId="3B7CBA92" w:rsidR="0030673C" w:rsidRPr="00474981" w:rsidRDefault="0030673C" w:rsidP="00477E44">
      <w:pPr>
        <w:spacing w:line="380" w:lineRule="exact"/>
        <w:rPr>
          <w:rFonts w:ascii="Verdana" w:hAnsi="Verdana"/>
          <w:i/>
          <w:iCs/>
          <w:color w:val="808080" w:themeColor="background1" w:themeShade="80"/>
          <w:sz w:val="18"/>
          <w:szCs w:val="18"/>
          <w:lang w:val="nl-NL"/>
        </w:rPr>
      </w:pPr>
      <w:r w:rsidRPr="00474981">
        <w:rPr>
          <w:rFonts w:ascii="Verdana" w:hAnsi="Verdana"/>
          <w:i/>
          <w:iCs/>
          <w:color w:val="808080" w:themeColor="background1" w:themeShade="80"/>
          <w:sz w:val="18"/>
          <w:szCs w:val="18"/>
          <w:lang w:val="nl-NL"/>
        </w:rPr>
        <w:t xml:space="preserve">Tabel </w:t>
      </w:r>
      <w:r w:rsidRPr="00474981">
        <w:rPr>
          <w:rFonts w:ascii="Verdana" w:hAnsi="Verdana"/>
          <w:i/>
          <w:iCs/>
          <w:color w:val="808080" w:themeColor="background1" w:themeShade="80"/>
          <w:sz w:val="18"/>
          <w:szCs w:val="18"/>
          <w:lang w:val="nl-NL"/>
        </w:rPr>
        <w:fldChar w:fldCharType="begin"/>
      </w:r>
      <w:r w:rsidRPr="00474981">
        <w:rPr>
          <w:rFonts w:ascii="Verdana" w:hAnsi="Verdana"/>
          <w:i/>
          <w:iCs/>
          <w:color w:val="808080" w:themeColor="background1" w:themeShade="80"/>
          <w:sz w:val="18"/>
          <w:szCs w:val="18"/>
          <w:lang w:val="nl-NL"/>
        </w:rPr>
        <w:instrText xml:space="preserve"> SEQ Tabel \* ARABIC </w:instrText>
      </w:r>
      <w:r w:rsidRPr="00474981">
        <w:rPr>
          <w:rFonts w:ascii="Verdana" w:hAnsi="Verdana"/>
          <w:i/>
          <w:iCs/>
          <w:color w:val="808080" w:themeColor="background1" w:themeShade="80"/>
          <w:sz w:val="18"/>
          <w:szCs w:val="18"/>
          <w:lang w:val="nl-NL"/>
        </w:rPr>
        <w:fldChar w:fldCharType="separate"/>
      </w:r>
      <w:r w:rsidRPr="00474981">
        <w:rPr>
          <w:rFonts w:ascii="Verdana" w:hAnsi="Verdana"/>
          <w:i/>
          <w:iCs/>
          <w:color w:val="808080" w:themeColor="background1" w:themeShade="80"/>
          <w:sz w:val="18"/>
          <w:szCs w:val="18"/>
          <w:lang w:val="nl-NL"/>
        </w:rPr>
        <w:t>1</w:t>
      </w:r>
      <w:r w:rsidRPr="00474981">
        <w:rPr>
          <w:rFonts w:ascii="Verdana" w:hAnsi="Verdana"/>
          <w:i/>
          <w:iCs/>
          <w:color w:val="808080" w:themeColor="background1" w:themeShade="80"/>
          <w:sz w:val="18"/>
          <w:szCs w:val="18"/>
          <w:lang w:val="nl-NL"/>
        </w:rPr>
        <w:fldChar w:fldCharType="end"/>
      </w:r>
      <w:r w:rsidR="00254CC3">
        <w:rPr>
          <w:rFonts w:ascii="Verdana" w:hAnsi="Verdana"/>
          <w:i/>
          <w:iCs/>
          <w:color w:val="808080" w:themeColor="background1" w:themeShade="80"/>
          <w:sz w:val="18"/>
          <w:szCs w:val="18"/>
          <w:lang w:val="nl-NL"/>
        </w:rPr>
        <w:t>.</w:t>
      </w:r>
      <w:r w:rsidRPr="00474981">
        <w:rPr>
          <w:rFonts w:ascii="Verdana" w:hAnsi="Verdana"/>
          <w:i/>
          <w:iCs/>
          <w:color w:val="808080" w:themeColor="background1" w:themeShade="80"/>
          <w:sz w:val="18"/>
          <w:szCs w:val="18"/>
          <w:lang w:val="nl-NL"/>
        </w:rPr>
        <w:t xml:space="preserve"> Berekende uitstoot per watertype in ton CO</w:t>
      </w:r>
      <w:r w:rsidRPr="00474981">
        <w:rPr>
          <w:rFonts w:ascii="Verdana" w:hAnsi="Verdana"/>
          <w:i/>
          <w:iCs/>
          <w:color w:val="808080" w:themeColor="background1" w:themeShade="80"/>
          <w:sz w:val="18"/>
          <w:szCs w:val="18"/>
          <w:vertAlign w:val="subscript"/>
          <w:lang w:val="nl-NL"/>
        </w:rPr>
        <w:t>2</w:t>
      </w:r>
      <w:r w:rsidRPr="00474981">
        <w:rPr>
          <w:rFonts w:ascii="Verdana" w:hAnsi="Verdana"/>
          <w:i/>
          <w:iCs/>
          <w:color w:val="808080" w:themeColor="background1" w:themeShade="80"/>
          <w:sz w:val="18"/>
          <w:szCs w:val="18"/>
          <w:lang w:val="nl-NL"/>
        </w:rPr>
        <w:t>-eq per hectar</w:t>
      </w:r>
      <w:r>
        <w:rPr>
          <w:rFonts w:ascii="Verdana" w:hAnsi="Verdana"/>
          <w:i/>
          <w:iCs/>
          <w:color w:val="808080" w:themeColor="background1" w:themeShade="80"/>
          <w:sz w:val="18"/>
          <w:szCs w:val="18"/>
          <w:lang w:val="nl-NL"/>
        </w:rPr>
        <w:t>e</w:t>
      </w:r>
      <w:r w:rsidRPr="00474981">
        <w:rPr>
          <w:rFonts w:ascii="Verdana" w:hAnsi="Verdana"/>
          <w:i/>
          <w:iCs/>
          <w:color w:val="808080" w:themeColor="background1" w:themeShade="80"/>
          <w:sz w:val="18"/>
          <w:szCs w:val="18"/>
          <w:lang w:val="nl-NL"/>
        </w:rPr>
        <w:t xml:space="preserve"> per jaar, én de totale uitstoot op basis van het gehele areaal van het watertype in ton CO</w:t>
      </w:r>
      <w:r w:rsidRPr="00474981">
        <w:rPr>
          <w:rFonts w:ascii="Verdana" w:hAnsi="Verdana"/>
          <w:i/>
          <w:iCs/>
          <w:color w:val="808080" w:themeColor="background1" w:themeShade="80"/>
          <w:sz w:val="18"/>
          <w:szCs w:val="18"/>
          <w:vertAlign w:val="subscript"/>
          <w:lang w:val="nl-NL"/>
        </w:rPr>
        <w:t>2</w:t>
      </w:r>
      <w:r w:rsidRPr="00474981">
        <w:rPr>
          <w:rFonts w:ascii="Verdana" w:hAnsi="Verdana"/>
          <w:i/>
          <w:iCs/>
          <w:color w:val="808080" w:themeColor="background1" w:themeShade="80"/>
          <w:sz w:val="18"/>
          <w:szCs w:val="18"/>
          <w:lang w:val="nl-NL"/>
        </w:rPr>
        <w:t>-eq per jaar.</w:t>
      </w:r>
    </w:p>
    <w:tbl>
      <w:tblPr>
        <w:tblStyle w:val="TableGrid"/>
        <w:tblW w:w="0" w:type="auto"/>
        <w:tblLayout w:type="fixed"/>
        <w:tblLook w:val="04A0" w:firstRow="1" w:lastRow="0" w:firstColumn="1" w:lastColumn="0" w:noHBand="0" w:noVBand="1"/>
      </w:tblPr>
      <w:tblGrid>
        <w:gridCol w:w="2268"/>
        <w:gridCol w:w="2268"/>
        <w:gridCol w:w="2268"/>
        <w:gridCol w:w="2268"/>
      </w:tblGrid>
      <w:tr w:rsidR="0030673C" w:rsidRPr="00254CC3" w14:paraId="33092BC7" w14:textId="77777777" w:rsidTr="001C5573">
        <w:tc>
          <w:tcPr>
            <w:tcW w:w="2268" w:type="dxa"/>
            <w:shd w:val="clear" w:color="auto" w:fill="auto"/>
          </w:tcPr>
          <w:p w14:paraId="7CB94DAE" w14:textId="77777777" w:rsidR="0030673C" w:rsidRPr="00254CC3" w:rsidRDefault="0030673C" w:rsidP="00477E44">
            <w:pPr>
              <w:spacing w:line="380" w:lineRule="exact"/>
              <w:jc w:val="center"/>
              <w:rPr>
                <w:rFonts w:ascii="Verdana" w:eastAsia="Times New Roman" w:hAnsi="Verdana" w:cs="Calibri"/>
                <w:b/>
                <w:bCs/>
                <w:color w:val="000000"/>
                <w:sz w:val="18"/>
                <w:szCs w:val="18"/>
                <w:lang w:eastAsia="nl-NL"/>
              </w:rPr>
            </w:pPr>
            <w:proofErr w:type="spellStart"/>
            <w:r w:rsidRPr="00254CC3">
              <w:rPr>
                <w:rFonts w:ascii="Verdana" w:eastAsia="Times New Roman" w:hAnsi="Verdana" w:cs="Calibri"/>
                <w:b/>
                <w:bCs/>
                <w:color w:val="000000"/>
                <w:sz w:val="18"/>
                <w:szCs w:val="18"/>
                <w:lang w:eastAsia="nl-NL"/>
              </w:rPr>
              <w:t>Waterlichaam</w:t>
            </w:r>
            <w:proofErr w:type="spellEnd"/>
          </w:p>
        </w:tc>
        <w:tc>
          <w:tcPr>
            <w:tcW w:w="2268" w:type="dxa"/>
            <w:shd w:val="clear" w:color="auto" w:fill="auto"/>
          </w:tcPr>
          <w:p w14:paraId="6BE5FD5A" w14:textId="77777777" w:rsidR="0030673C" w:rsidRPr="00254CC3" w:rsidRDefault="0030673C" w:rsidP="00477E44">
            <w:pPr>
              <w:spacing w:line="380" w:lineRule="exact"/>
              <w:jc w:val="center"/>
              <w:rPr>
                <w:rFonts w:ascii="Verdana" w:eastAsia="Times New Roman" w:hAnsi="Verdana" w:cs="Calibri"/>
                <w:b/>
                <w:bCs/>
                <w:color w:val="000000"/>
                <w:sz w:val="18"/>
                <w:szCs w:val="18"/>
                <w:lang w:eastAsia="nl-NL"/>
              </w:rPr>
            </w:pPr>
            <w:proofErr w:type="spellStart"/>
            <w:r w:rsidRPr="00254CC3">
              <w:rPr>
                <w:rFonts w:ascii="Verdana" w:eastAsia="Times New Roman" w:hAnsi="Verdana" w:cs="Calibri"/>
                <w:b/>
                <w:bCs/>
                <w:color w:val="000000"/>
                <w:sz w:val="18"/>
                <w:szCs w:val="18"/>
                <w:lang w:eastAsia="nl-NL"/>
              </w:rPr>
              <w:t>Areaal</w:t>
            </w:r>
            <w:proofErr w:type="spellEnd"/>
            <w:r w:rsidRPr="00254CC3">
              <w:rPr>
                <w:rFonts w:ascii="Verdana" w:eastAsia="Times New Roman" w:hAnsi="Verdana" w:cs="Calibri"/>
                <w:b/>
                <w:bCs/>
                <w:color w:val="000000"/>
                <w:sz w:val="18"/>
                <w:szCs w:val="18"/>
                <w:lang w:eastAsia="nl-NL"/>
              </w:rPr>
              <w:t xml:space="preserve"> in ha</w:t>
            </w:r>
          </w:p>
        </w:tc>
        <w:tc>
          <w:tcPr>
            <w:tcW w:w="2268" w:type="dxa"/>
            <w:shd w:val="clear" w:color="auto" w:fill="auto"/>
          </w:tcPr>
          <w:p w14:paraId="71354A52" w14:textId="77777777" w:rsidR="0030673C" w:rsidRPr="00254CC3" w:rsidRDefault="0030673C" w:rsidP="00477E44">
            <w:pPr>
              <w:spacing w:line="380" w:lineRule="exact"/>
              <w:jc w:val="center"/>
              <w:rPr>
                <w:rFonts w:ascii="Verdana" w:eastAsia="Times New Roman" w:hAnsi="Verdana" w:cs="Calibri"/>
                <w:b/>
                <w:bCs/>
                <w:color w:val="000000"/>
                <w:sz w:val="18"/>
                <w:szCs w:val="18"/>
                <w:lang w:val="nl-NL" w:eastAsia="nl-NL"/>
              </w:rPr>
            </w:pPr>
            <w:r w:rsidRPr="00254CC3">
              <w:rPr>
                <w:rFonts w:ascii="Verdana" w:eastAsia="Times New Roman" w:hAnsi="Verdana" w:cs="Calibri"/>
                <w:b/>
                <w:bCs/>
                <w:color w:val="000000"/>
                <w:sz w:val="18"/>
                <w:szCs w:val="18"/>
                <w:lang w:val="nl-NL" w:eastAsia="nl-NL"/>
              </w:rPr>
              <w:t xml:space="preserve">IPCC default uitstoot*  in </w:t>
            </w:r>
          </w:p>
          <w:p w14:paraId="247129E5" w14:textId="77777777" w:rsidR="0030673C" w:rsidRPr="00254CC3" w:rsidRDefault="0030673C" w:rsidP="00477E44">
            <w:pPr>
              <w:spacing w:line="380" w:lineRule="exact"/>
              <w:jc w:val="center"/>
              <w:rPr>
                <w:rFonts w:ascii="Verdana" w:eastAsia="Times New Roman" w:hAnsi="Verdana" w:cs="Calibri"/>
                <w:b/>
                <w:bCs/>
                <w:color w:val="000000"/>
                <w:sz w:val="18"/>
                <w:szCs w:val="18"/>
                <w:lang w:val="nl-NL" w:eastAsia="nl-NL"/>
              </w:rPr>
            </w:pPr>
            <w:r w:rsidRPr="00254CC3">
              <w:rPr>
                <w:rFonts w:ascii="Verdana" w:eastAsia="Times New Roman" w:hAnsi="Verdana" w:cs="Calibri"/>
                <w:b/>
                <w:bCs/>
                <w:color w:val="000000"/>
                <w:sz w:val="18"/>
                <w:szCs w:val="18"/>
                <w:lang w:val="nl-NL" w:eastAsia="nl-NL"/>
              </w:rPr>
              <w:t>ton CO</w:t>
            </w:r>
            <w:r w:rsidRPr="00254CC3">
              <w:rPr>
                <w:rFonts w:ascii="Verdana" w:eastAsia="Times New Roman" w:hAnsi="Verdana" w:cs="Calibri"/>
                <w:b/>
                <w:bCs/>
                <w:color w:val="000000"/>
                <w:sz w:val="18"/>
                <w:szCs w:val="18"/>
                <w:vertAlign w:val="subscript"/>
                <w:lang w:val="nl-NL" w:eastAsia="nl-NL"/>
              </w:rPr>
              <w:t>2</w:t>
            </w:r>
            <w:r w:rsidRPr="00254CC3">
              <w:rPr>
                <w:rFonts w:ascii="Verdana" w:eastAsia="Times New Roman" w:hAnsi="Verdana" w:cs="Calibri"/>
                <w:b/>
                <w:bCs/>
                <w:color w:val="000000"/>
                <w:sz w:val="18"/>
                <w:szCs w:val="18"/>
                <w:lang w:val="nl-NL" w:eastAsia="nl-NL"/>
              </w:rPr>
              <w:t>-eq ha</w:t>
            </w:r>
            <w:r w:rsidRPr="00254CC3">
              <w:rPr>
                <w:rFonts w:ascii="Verdana" w:eastAsia="Times New Roman" w:hAnsi="Verdana" w:cs="Calibri"/>
                <w:b/>
                <w:bCs/>
                <w:color w:val="000000"/>
                <w:sz w:val="18"/>
                <w:szCs w:val="18"/>
                <w:vertAlign w:val="superscript"/>
                <w:lang w:val="nl-NL" w:eastAsia="nl-NL"/>
              </w:rPr>
              <w:t>-1</w:t>
            </w:r>
            <w:r w:rsidRPr="00254CC3">
              <w:rPr>
                <w:rFonts w:ascii="Verdana" w:eastAsia="Times New Roman" w:hAnsi="Verdana" w:cs="Calibri"/>
                <w:b/>
                <w:bCs/>
                <w:color w:val="000000"/>
                <w:sz w:val="18"/>
                <w:szCs w:val="18"/>
                <w:lang w:val="nl-NL" w:eastAsia="nl-NL"/>
              </w:rPr>
              <w:t xml:space="preserve"> jaar-</w:t>
            </w:r>
            <w:r w:rsidRPr="00254CC3">
              <w:rPr>
                <w:rFonts w:ascii="Verdana" w:eastAsia="Times New Roman" w:hAnsi="Verdana" w:cs="Calibri"/>
                <w:b/>
                <w:bCs/>
                <w:color w:val="000000"/>
                <w:sz w:val="18"/>
                <w:szCs w:val="18"/>
                <w:vertAlign w:val="superscript"/>
                <w:lang w:val="nl-NL" w:eastAsia="nl-NL"/>
              </w:rPr>
              <w:t>-1</w:t>
            </w:r>
          </w:p>
        </w:tc>
        <w:tc>
          <w:tcPr>
            <w:tcW w:w="2268" w:type="dxa"/>
            <w:shd w:val="clear" w:color="auto" w:fill="auto"/>
          </w:tcPr>
          <w:p w14:paraId="246104A5" w14:textId="77777777" w:rsidR="0030673C" w:rsidRPr="00254CC3" w:rsidRDefault="0030673C" w:rsidP="00477E44">
            <w:pPr>
              <w:spacing w:line="380" w:lineRule="exact"/>
              <w:jc w:val="center"/>
              <w:rPr>
                <w:rFonts w:ascii="Verdana" w:eastAsia="Times New Roman" w:hAnsi="Verdana" w:cs="Calibri"/>
                <w:b/>
                <w:bCs/>
                <w:color w:val="000000"/>
                <w:sz w:val="18"/>
                <w:szCs w:val="18"/>
                <w:lang w:val="nl-NL" w:eastAsia="nl-NL"/>
              </w:rPr>
            </w:pPr>
            <w:r w:rsidRPr="00254CC3">
              <w:rPr>
                <w:rFonts w:ascii="Verdana" w:eastAsia="Times New Roman" w:hAnsi="Verdana" w:cs="Calibri"/>
                <w:b/>
                <w:bCs/>
                <w:color w:val="000000"/>
                <w:sz w:val="18"/>
                <w:szCs w:val="18"/>
                <w:lang w:val="nl-NL" w:eastAsia="nl-NL"/>
              </w:rPr>
              <w:t xml:space="preserve">Totale uitstoot in </w:t>
            </w:r>
          </w:p>
          <w:p w14:paraId="38FBE83D" w14:textId="77777777" w:rsidR="0030673C" w:rsidRPr="00254CC3" w:rsidRDefault="0030673C" w:rsidP="00477E44">
            <w:pPr>
              <w:spacing w:line="380" w:lineRule="exact"/>
              <w:jc w:val="center"/>
              <w:rPr>
                <w:rFonts w:ascii="Verdana" w:eastAsia="Times New Roman" w:hAnsi="Verdana" w:cs="Calibri"/>
                <w:b/>
                <w:bCs/>
                <w:color w:val="000000"/>
                <w:sz w:val="18"/>
                <w:szCs w:val="18"/>
                <w:lang w:val="nl-NL" w:eastAsia="nl-NL"/>
              </w:rPr>
            </w:pPr>
            <w:r w:rsidRPr="00254CC3">
              <w:rPr>
                <w:rFonts w:ascii="Verdana" w:eastAsia="Times New Roman" w:hAnsi="Verdana" w:cs="Calibri"/>
                <w:b/>
                <w:bCs/>
                <w:color w:val="000000"/>
                <w:sz w:val="18"/>
                <w:szCs w:val="18"/>
                <w:lang w:val="nl-NL" w:eastAsia="nl-NL"/>
              </w:rPr>
              <w:t>ton CO</w:t>
            </w:r>
            <w:r w:rsidRPr="00254CC3">
              <w:rPr>
                <w:rFonts w:ascii="Verdana" w:eastAsia="Times New Roman" w:hAnsi="Verdana" w:cs="Calibri"/>
                <w:b/>
                <w:bCs/>
                <w:color w:val="000000"/>
                <w:sz w:val="18"/>
                <w:szCs w:val="18"/>
                <w:vertAlign w:val="subscript"/>
                <w:lang w:val="nl-NL" w:eastAsia="nl-NL"/>
              </w:rPr>
              <w:t>2</w:t>
            </w:r>
            <w:r w:rsidRPr="00254CC3">
              <w:rPr>
                <w:rFonts w:ascii="Verdana" w:eastAsia="Times New Roman" w:hAnsi="Verdana" w:cs="Calibri"/>
                <w:b/>
                <w:bCs/>
                <w:color w:val="000000"/>
                <w:sz w:val="18"/>
                <w:szCs w:val="18"/>
                <w:lang w:val="nl-NL" w:eastAsia="nl-NL"/>
              </w:rPr>
              <w:t>-eq jaar</w:t>
            </w:r>
            <w:r w:rsidRPr="00254CC3">
              <w:rPr>
                <w:rFonts w:ascii="Verdana" w:eastAsia="Times New Roman" w:hAnsi="Verdana" w:cs="Calibri"/>
                <w:b/>
                <w:bCs/>
                <w:color w:val="000000"/>
                <w:sz w:val="18"/>
                <w:szCs w:val="18"/>
                <w:vertAlign w:val="superscript"/>
                <w:lang w:val="nl-NL" w:eastAsia="nl-NL"/>
              </w:rPr>
              <w:t>-1</w:t>
            </w:r>
          </w:p>
        </w:tc>
      </w:tr>
      <w:tr w:rsidR="0030673C" w14:paraId="07FCC20D" w14:textId="77777777" w:rsidTr="00340D27">
        <w:tc>
          <w:tcPr>
            <w:tcW w:w="2268" w:type="dxa"/>
          </w:tcPr>
          <w:p w14:paraId="01E12CF1" w14:textId="77777777" w:rsidR="0030673C" w:rsidRPr="00AD2D15" w:rsidRDefault="0030673C" w:rsidP="00477E44">
            <w:pPr>
              <w:spacing w:line="380" w:lineRule="exact"/>
              <w:rPr>
                <w:rFonts w:ascii="Verdana" w:hAnsi="Verdana"/>
                <w:sz w:val="18"/>
                <w:szCs w:val="18"/>
              </w:rPr>
            </w:pPr>
            <w:proofErr w:type="spellStart"/>
            <w:r>
              <w:rPr>
                <w:rFonts w:ascii="Verdana" w:hAnsi="Verdana"/>
                <w:sz w:val="18"/>
                <w:szCs w:val="18"/>
              </w:rPr>
              <w:t>IJsselmeer</w:t>
            </w:r>
            <w:proofErr w:type="spellEnd"/>
            <w:r>
              <w:rPr>
                <w:rFonts w:ascii="Verdana" w:hAnsi="Verdana"/>
                <w:sz w:val="18"/>
                <w:szCs w:val="18"/>
              </w:rPr>
              <w:t xml:space="preserve"> </w:t>
            </w:r>
            <w:proofErr w:type="spellStart"/>
            <w:r>
              <w:rPr>
                <w:rFonts w:ascii="Verdana" w:hAnsi="Verdana"/>
                <w:sz w:val="18"/>
                <w:szCs w:val="18"/>
              </w:rPr>
              <w:t>en</w:t>
            </w:r>
            <w:proofErr w:type="spellEnd"/>
            <w:r>
              <w:rPr>
                <w:rFonts w:ascii="Verdana" w:hAnsi="Verdana"/>
                <w:sz w:val="18"/>
                <w:szCs w:val="18"/>
              </w:rPr>
              <w:t xml:space="preserve"> </w:t>
            </w:r>
            <w:proofErr w:type="spellStart"/>
            <w:r>
              <w:rPr>
                <w:rFonts w:ascii="Verdana" w:hAnsi="Verdana"/>
                <w:sz w:val="18"/>
                <w:szCs w:val="18"/>
              </w:rPr>
              <w:t>Markermeer</w:t>
            </w:r>
            <w:proofErr w:type="spellEnd"/>
            <w:r>
              <w:rPr>
                <w:rFonts w:ascii="Verdana" w:hAnsi="Verdana"/>
                <w:sz w:val="18"/>
                <w:szCs w:val="18"/>
              </w:rPr>
              <w:t>*</w:t>
            </w:r>
          </w:p>
        </w:tc>
        <w:tc>
          <w:tcPr>
            <w:tcW w:w="2268" w:type="dxa"/>
          </w:tcPr>
          <w:p w14:paraId="3685BD25" w14:textId="77777777" w:rsidR="0030673C" w:rsidRPr="00AD2D15" w:rsidRDefault="0030673C" w:rsidP="00477E44">
            <w:pPr>
              <w:spacing w:line="380" w:lineRule="exact"/>
              <w:jc w:val="center"/>
              <w:rPr>
                <w:rFonts w:ascii="Verdana" w:hAnsi="Verdana"/>
                <w:sz w:val="18"/>
                <w:szCs w:val="18"/>
              </w:rPr>
            </w:pPr>
            <w:r>
              <w:rPr>
                <w:rFonts w:ascii="Verdana" w:hAnsi="Verdana"/>
                <w:sz w:val="18"/>
                <w:szCs w:val="18"/>
              </w:rPr>
              <w:t>182 893</w:t>
            </w:r>
          </w:p>
        </w:tc>
        <w:tc>
          <w:tcPr>
            <w:tcW w:w="2268" w:type="dxa"/>
          </w:tcPr>
          <w:p w14:paraId="43B5F2A2" w14:textId="77777777" w:rsidR="0030673C" w:rsidRPr="00AD2D15" w:rsidRDefault="0030673C" w:rsidP="00477E44">
            <w:pPr>
              <w:spacing w:line="380" w:lineRule="exact"/>
              <w:jc w:val="center"/>
              <w:rPr>
                <w:rFonts w:ascii="Verdana" w:hAnsi="Verdana"/>
                <w:sz w:val="18"/>
                <w:szCs w:val="18"/>
              </w:rPr>
            </w:pPr>
            <w:r>
              <w:rPr>
                <w:rFonts w:ascii="Verdana" w:hAnsi="Verdana"/>
                <w:sz w:val="18"/>
                <w:szCs w:val="18"/>
              </w:rPr>
              <w:t>1,46</w:t>
            </w:r>
          </w:p>
        </w:tc>
        <w:tc>
          <w:tcPr>
            <w:tcW w:w="2268" w:type="dxa"/>
          </w:tcPr>
          <w:p w14:paraId="362A188E" w14:textId="77777777" w:rsidR="0030673C" w:rsidRPr="00AD2D15" w:rsidRDefault="0030673C" w:rsidP="00477E44">
            <w:pPr>
              <w:spacing w:line="380" w:lineRule="exact"/>
              <w:jc w:val="center"/>
              <w:rPr>
                <w:rFonts w:ascii="Verdana" w:hAnsi="Verdana"/>
                <w:sz w:val="18"/>
                <w:szCs w:val="18"/>
              </w:rPr>
            </w:pPr>
            <w:r>
              <w:rPr>
                <w:rFonts w:ascii="Verdana" w:hAnsi="Verdana"/>
                <w:sz w:val="18"/>
                <w:szCs w:val="18"/>
              </w:rPr>
              <w:t>266 658</w:t>
            </w:r>
          </w:p>
        </w:tc>
      </w:tr>
      <w:tr w:rsidR="0030673C" w14:paraId="2A91C01B" w14:textId="77777777" w:rsidTr="00340D27">
        <w:tc>
          <w:tcPr>
            <w:tcW w:w="2268" w:type="dxa"/>
          </w:tcPr>
          <w:p w14:paraId="06AD249F" w14:textId="77777777" w:rsidR="0030673C" w:rsidRPr="00AD2D15" w:rsidRDefault="0030673C" w:rsidP="00477E44">
            <w:pPr>
              <w:spacing w:line="380" w:lineRule="exact"/>
              <w:rPr>
                <w:rFonts w:ascii="Verdana" w:hAnsi="Verdana"/>
                <w:sz w:val="18"/>
                <w:szCs w:val="18"/>
              </w:rPr>
            </w:pPr>
            <w:proofErr w:type="spellStart"/>
            <w:r>
              <w:rPr>
                <w:rFonts w:ascii="Verdana" w:hAnsi="Verdana"/>
                <w:sz w:val="18"/>
                <w:szCs w:val="18"/>
              </w:rPr>
              <w:t>Slibdepots</w:t>
            </w:r>
            <w:proofErr w:type="spellEnd"/>
            <w:r>
              <w:rPr>
                <w:rFonts w:ascii="Verdana" w:hAnsi="Verdana"/>
                <w:sz w:val="18"/>
                <w:szCs w:val="18"/>
              </w:rPr>
              <w:t>*</w:t>
            </w:r>
          </w:p>
        </w:tc>
        <w:tc>
          <w:tcPr>
            <w:tcW w:w="2268" w:type="dxa"/>
          </w:tcPr>
          <w:p w14:paraId="3B62AE92" w14:textId="77777777" w:rsidR="0030673C" w:rsidRPr="00AD2D15" w:rsidRDefault="0030673C" w:rsidP="00477E44">
            <w:pPr>
              <w:spacing w:line="380" w:lineRule="exact"/>
              <w:jc w:val="center"/>
              <w:rPr>
                <w:rFonts w:ascii="Verdana" w:hAnsi="Verdana"/>
                <w:sz w:val="18"/>
                <w:szCs w:val="18"/>
              </w:rPr>
            </w:pPr>
            <w:r>
              <w:rPr>
                <w:rFonts w:ascii="Verdana" w:hAnsi="Verdana"/>
                <w:sz w:val="18"/>
                <w:szCs w:val="18"/>
              </w:rPr>
              <w:t>484</w:t>
            </w:r>
          </w:p>
        </w:tc>
        <w:tc>
          <w:tcPr>
            <w:tcW w:w="2268" w:type="dxa"/>
          </w:tcPr>
          <w:p w14:paraId="53CFE377" w14:textId="77777777" w:rsidR="0030673C" w:rsidRPr="00AD2D15" w:rsidRDefault="0030673C" w:rsidP="00477E44">
            <w:pPr>
              <w:spacing w:line="380" w:lineRule="exact"/>
              <w:jc w:val="center"/>
              <w:rPr>
                <w:rFonts w:ascii="Verdana" w:hAnsi="Verdana"/>
                <w:sz w:val="18"/>
                <w:szCs w:val="18"/>
              </w:rPr>
            </w:pPr>
            <w:r>
              <w:rPr>
                <w:rFonts w:ascii="Verdana" w:hAnsi="Verdana"/>
                <w:sz w:val="18"/>
                <w:szCs w:val="18"/>
              </w:rPr>
              <w:t>4,94</w:t>
            </w:r>
          </w:p>
        </w:tc>
        <w:tc>
          <w:tcPr>
            <w:tcW w:w="2268" w:type="dxa"/>
          </w:tcPr>
          <w:p w14:paraId="6956308F" w14:textId="77777777" w:rsidR="0030673C" w:rsidRPr="00AD2D15" w:rsidRDefault="0030673C" w:rsidP="00477E44">
            <w:pPr>
              <w:spacing w:line="380" w:lineRule="exact"/>
              <w:jc w:val="center"/>
              <w:rPr>
                <w:rFonts w:ascii="Verdana" w:hAnsi="Verdana"/>
                <w:sz w:val="18"/>
                <w:szCs w:val="18"/>
              </w:rPr>
            </w:pPr>
            <w:r>
              <w:rPr>
                <w:rFonts w:ascii="Verdana" w:hAnsi="Verdana"/>
                <w:sz w:val="18"/>
                <w:szCs w:val="18"/>
              </w:rPr>
              <w:t>2391</w:t>
            </w:r>
          </w:p>
        </w:tc>
      </w:tr>
      <w:tr w:rsidR="0030673C" w14:paraId="0B536C1F" w14:textId="77777777" w:rsidTr="00340D27">
        <w:tc>
          <w:tcPr>
            <w:tcW w:w="2268" w:type="dxa"/>
          </w:tcPr>
          <w:p w14:paraId="3483A3B3" w14:textId="77777777" w:rsidR="0030673C" w:rsidRPr="00AD2D15" w:rsidRDefault="0030673C" w:rsidP="00477E44">
            <w:pPr>
              <w:spacing w:line="380" w:lineRule="exact"/>
              <w:rPr>
                <w:rFonts w:ascii="Verdana" w:hAnsi="Verdana"/>
                <w:sz w:val="18"/>
                <w:szCs w:val="18"/>
              </w:rPr>
            </w:pPr>
            <w:r>
              <w:rPr>
                <w:rFonts w:ascii="Verdana" w:hAnsi="Verdana"/>
                <w:sz w:val="18"/>
                <w:szCs w:val="18"/>
              </w:rPr>
              <w:t xml:space="preserve">Rijn </w:t>
            </w:r>
            <w:proofErr w:type="spellStart"/>
            <w:r>
              <w:rPr>
                <w:rFonts w:ascii="Verdana" w:hAnsi="Verdana"/>
                <w:sz w:val="18"/>
                <w:szCs w:val="18"/>
              </w:rPr>
              <w:t>en</w:t>
            </w:r>
            <w:proofErr w:type="spellEnd"/>
            <w:r>
              <w:rPr>
                <w:rFonts w:ascii="Verdana" w:hAnsi="Verdana"/>
                <w:sz w:val="18"/>
                <w:szCs w:val="18"/>
              </w:rPr>
              <w:t xml:space="preserve"> Maas*</w:t>
            </w:r>
          </w:p>
        </w:tc>
        <w:tc>
          <w:tcPr>
            <w:tcW w:w="2268" w:type="dxa"/>
          </w:tcPr>
          <w:p w14:paraId="392BE657" w14:textId="77777777" w:rsidR="0030673C" w:rsidRPr="00AD2D15" w:rsidRDefault="0030673C" w:rsidP="00477E44">
            <w:pPr>
              <w:spacing w:line="380" w:lineRule="exact"/>
              <w:jc w:val="center"/>
              <w:rPr>
                <w:rFonts w:ascii="Verdana" w:hAnsi="Verdana"/>
                <w:sz w:val="18"/>
                <w:szCs w:val="18"/>
              </w:rPr>
            </w:pPr>
            <w:r>
              <w:rPr>
                <w:rFonts w:ascii="Verdana" w:hAnsi="Verdana"/>
                <w:sz w:val="18"/>
                <w:szCs w:val="18"/>
              </w:rPr>
              <w:t>18 178</w:t>
            </w:r>
          </w:p>
        </w:tc>
        <w:tc>
          <w:tcPr>
            <w:tcW w:w="2268" w:type="dxa"/>
          </w:tcPr>
          <w:p w14:paraId="6430690D" w14:textId="77777777" w:rsidR="0030673C" w:rsidRPr="00AD2D15" w:rsidRDefault="0030673C" w:rsidP="00477E44">
            <w:pPr>
              <w:spacing w:line="380" w:lineRule="exact"/>
              <w:jc w:val="center"/>
              <w:rPr>
                <w:rFonts w:ascii="Verdana" w:hAnsi="Verdana"/>
                <w:sz w:val="18"/>
                <w:szCs w:val="18"/>
              </w:rPr>
            </w:pPr>
            <w:r w:rsidRPr="00AD2D15">
              <w:rPr>
                <w:rFonts w:ascii="Verdana" w:hAnsi="Verdana"/>
                <w:sz w:val="18"/>
                <w:szCs w:val="18"/>
              </w:rPr>
              <w:t>1</w:t>
            </w:r>
            <w:r>
              <w:rPr>
                <w:rFonts w:ascii="Verdana" w:hAnsi="Verdana"/>
                <w:sz w:val="18"/>
                <w:szCs w:val="18"/>
              </w:rPr>
              <w:t>1,2</w:t>
            </w:r>
          </w:p>
        </w:tc>
        <w:tc>
          <w:tcPr>
            <w:tcW w:w="2268" w:type="dxa"/>
          </w:tcPr>
          <w:p w14:paraId="303B0292" w14:textId="77777777" w:rsidR="0030673C" w:rsidRPr="003C3C9B" w:rsidRDefault="0030673C" w:rsidP="00477E44">
            <w:pPr>
              <w:spacing w:line="380" w:lineRule="exact"/>
              <w:jc w:val="center"/>
              <w:rPr>
                <w:rFonts w:ascii="Verdana" w:hAnsi="Verdana"/>
                <w:sz w:val="18"/>
                <w:szCs w:val="18"/>
              </w:rPr>
            </w:pPr>
            <w:r>
              <w:rPr>
                <w:rFonts w:ascii="Verdana" w:hAnsi="Verdana"/>
                <w:sz w:val="18"/>
                <w:szCs w:val="18"/>
              </w:rPr>
              <w:t>203 593,6</w:t>
            </w:r>
          </w:p>
          <w:p w14:paraId="62DE75A0" w14:textId="77777777" w:rsidR="0030673C" w:rsidRPr="00AD2D15" w:rsidRDefault="0030673C" w:rsidP="00477E44">
            <w:pPr>
              <w:spacing w:line="380" w:lineRule="exact"/>
              <w:jc w:val="center"/>
              <w:rPr>
                <w:rFonts w:ascii="Verdana" w:hAnsi="Verdana"/>
                <w:sz w:val="18"/>
                <w:szCs w:val="18"/>
              </w:rPr>
            </w:pPr>
          </w:p>
        </w:tc>
      </w:tr>
      <w:tr w:rsidR="0030673C" w14:paraId="6637C3C3" w14:textId="77777777" w:rsidTr="00340D27">
        <w:tc>
          <w:tcPr>
            <w:tcW w:w="2268" w:type="dxa"/>
          </w:tcPr>
          <w:p w14:paraId="1A679171" w14:textId="77777777" w:rsidR="0030673C" w:rsidRPr="00AD2D15" w:rsidDel="007625D1" w:rsidRDefault="0030673C" w:rsidP="00477E44">
            <w:pPr>
              <w:spacing w:line="380" w:lineRule="exact"/>
              <w:rPr>
                <w:rFonts w:ascii="Verdana" w:hAnsi="Verdana"/>
                <w:sz w:val="18"/>
                <w:szCs w:val="18"/>
              </w:rPr>
            </w:pPr>
            <w:proofErr w:type="spellStart"/>
            <w:r>
              <w:rPr>
                <w:rFonts w:ascii="Verdana" w:hAnsi="Verdana"/>
                <w:sz w:val="18"/>
                <w:szCs w:val="18"/>
              </w:rPr>
              <w:t>Randmeren</w:t>
            </w:r>
            <w:proofErr w:type="spellEnd"/>
            <w:r>
              <w:rPr>
                <w:rFonts w:ascii="Verdana" w:hAnsi="Verdana"/>
                <w:sz w:val="18"/>
                <w:szCs w:val="18"/>
              </w:rPr>
              <w:t>*</w:t>
            </w:r>
          </w:p>
        </w:tc>
        <w:tc>
          <w:tcPr>
            <w:tcW w:w="2268" w:type="dxa"/>
          </w:tcPr>
          <w:p w14:paraId="12436E07" w14:textId="77777777" w:rsidR="0030673C" w:rsidRPr="00AD2D15" w:rsidDel="007625D1" w:rsidRDefault="0030673C" w:rsidP="00477E44">
            <w:pPr>
              <w:spacing w:line="380" w:lineRule="exact"/>
              <w:jc w:val="center"/>
              <w:rPr>
                <w:rFonts w:ascii="Verdana" w:hAnsi="Verdana"/>
                <w:sz w:val="18"/>
                <w:szCs w:val="18"/>
              </w:rPr>
            </w:pPr>
            <w:r>
              <w:rPr>
                <w:rFonts w:ascii="Verdana" w:hAnsi="Verdana"/>
                <w:sz w:val="18"/>
                <w:szCs w:val="18"/>
              </w:rPr>
              <w:t>15 514</w:t>
            </w:r>
          </w:p>
        </w:tc>
        <w:tc>
          <w:tcPr>
            <w:tcW w:w="2268" w:type="dxa"/>
          </w:tcPr>
          <w:p w14:paraId="3FE0AB14" w14:textId="77777777" w:rsidR="0030673C" w:rsidRPr="00AD2D15" w:rsidRDefault="0030673C" w:rsidP="00477E44">
            <w:pPr>
              <w:spacing w:line="380" w:lineRule="exact"/>
              <w:jc w:val="center"/>
              <w:rPr>
                <w:rFonts w:ascii="Verdana" w:hAnsi="Verdana"/>
                <w:sz w:val="18"/>
                <w:szCs w:val="18"/>
              </w:rPr>
            </w:pPr>
            <w:r>
              <w:rPr>
                <w:rFonts w:ascii="Verdana" w:hAnsi="Verdana"/>
                <w:sz w:val="18"/>
                <w:szCs w:val="18"/>
              </w:rPr>
              <w:t>1,46</w:t>
            </w:r>
          </w:p>
        </w:tc>
        <w:tc>
          <w:tcPr>
            <w:tcW w:w="2268" w:type="dxa"/>
          </w:tcPr>
          <w:p w14:paraId="2910025F" w14:textId="77777777" w:rsidR="0030673C" w:rsidRPr="003C3C9B" w:rsidRDefault="0030673C" w:rsidP="00477E44">
            <w:pPr>
              <w:spacing w:line="380" w:lineRule="exact"/>
              <w:jc w:val="center"/>
              <w:rPr>
                <w:rFonts w:ascii="Verdana" w:hAnsi="Verdana"/>
                <w:sz w:val="18"/>
                <w:szCs w:val="18"/>
              </w:rPr>
            </w:pPr>
            <w:r>
              <w:rPr>
                <w:rFonts w:ascii="Verdana" w:hAnsi="Verdana"/>
                <w:sz w:val="18"/>
                <w:szCs w:val="18"/>
              </w:rPr>
              <w:t>22650,4</w:t>
            </w:r>
          </w:p>
        </w:tc>
      </w:tr>
      <w:tr w:rsidR="0030673C" w:rsidRPr="007625D1" w14:paraId="31B36716" w14:textId="77777777" w:rsidTr="00340D27">
        <w:tc>
          <w:tcPr>
            <w:tcW w:w="2268" w:type="dxa"/>
          </w:tcPr>
          <w:p w14:paraId="045DF419" w14:textId="77777777" w:rsidR="0030673C" w:rsidRPr="00477E44" w:rsidRDefault="0030673C" w:rsidP="00477E44">
            <w:pPr>
              <w:spacing w:line="380" w:lineRule="exact"/>
              <w:rPr>
                <w:rFonts w:ascii="Verdana" w:hAnsi="Verdana"/>
                <w:sz w:val="18"/>
                <w:szCs w:val="18"/>
                <w:lang w:val="nl-NL"/>
              </w:rPr>
            </w:pPr>
            <w:r w:rsidRPr="00477E44">
              <w:rPr>
                <w:rFonts w:ascii="Verdana" w:hAnsi="Verdana"/>
                <w:sz w:val="18"/>
                <w:szCs w:val="18"/>
                <w:lang w:val="nl-NL"/>
              </w:rPr>
              <w:t>Overig** (sloten/kanalen/</w:t>
            </w:r>
          </w:p>
          <w:p w14:paraId="236A17E9" w14:textId="77777777" w:rsidR="0030673C" w:rsidRPr="00477E44" w:rsidDel="007625D1" w:rsidRDefault="0030673C" w:rsidP="00477E44">
            <w:pPr>
              <w:spacing w:line="380" w:lineRule="exact"/>
              <w:rPr>
                <w:rFonts w:ascii="Verdana" w:hAnsi="Verdana"/>
                <w:sz w:val="18"/>
                <w:szCs w:val="18"/>
                <w:lang w:val="nl-NL"/>
              </w:rPr>
            </w:pPr>
            <w:r w:rsidRPr="00477E44">
              <w:rPr>
                <w:rFonts w:ascii="Verdana" w:hAnsi="Verdana"/>
                <w:sz w:val="18"/>
                <w:szCs w:val="18"/>
                <w:lang w:val="nl-NL"/>
              </w:rPr>
              <w:t>vijvers/kleine plassen)</w:t>
            </w:r>
          </w:p>
        </w:tc>
        <w:tc>
          <w:tcPr>
            <w:tcW w:w="2268" w:type="dxa"/>
          </w:tcPr>
          <w:p w14:paraId="3823FB4B" w14:textId="77777777" w:rsidR="0030673C" w:rsidRPr="00AD2D15" w:rsidDel="007625D1" w:rsidRDefault="0030673C" w:rsidP="00477E44">
            <w:pPr>
              <w:spacing w:line="380" w:lineRule="exact"/>
              <w:jc w:val="center"/>
              <w:rPr>
                <w:rFonts w:ascii="Verdana" w:hAnsi="Verdana"/>
                <w:sz w:val="18"/>
                <w:szCs w:val="18"/>
              </w:rPr>
            </w:pPr>
            <w:r>
              <w:rPr>
                <w:rFonts w:ascii="Verdana" w:hAnsi="Verdana"/>
                <w:sz w:val="18"/>
                <w:szCs w:val="18"/>
              </w:rPr>
              <w:t>239 900,032</w:t>
            </w:r>
          </w:p>
        </w:tc>
        <w:tc>
          <w:tcPr>
            <w:tcW w:w="2268" w:type="dxa"/>
          </w:tcPr>
          <w:p w14:paraId="576C482F" w14:textId="77777777" w:rsidR="0030673C" w:rsidRPr="00AD2D15" w:rsidRDefault="0030673C" w:rsidP="00477E44">
            <w:pPr>
              <w:spacing w:line="380" w:lineRule="exact"/>
              <w:jc w:val="center"/>
              <w:rPr>
                <w:rFonts w:ascii="Verdana" w:hAnsi="Verdana"/>
                <w:sz w:val="18"/>
                <w:szCs w:val="18"/>
              </w:rPr>
            </w:pPr>
            <w:r>
              <w:rPr>
                <w:rFonts w:ascii="Verdana" w:hAnsi="Verdana"/>
                <w:sz w:val="18"/>
                <w:szCs w:val="18"/>
              </w:rPr>
              <w:t>11,2</w:t>
            </w:r>
          </w:p>
        </w:tc>
        <w:tc>
          <w:tcPr>
            <w:tcW w:w="2268" w:type="dxa"/>
          </w:tcPr>
          <w:p w14:paraId="701A080A" w14:textId="77777777" w:rsidR="0030673C" w:rsidRPr="003C3C9B" w:rsidRDefault="0030673C" w:rsidP="00477E44">
            <w:pPr>
              <w:spacing w:line="380" w:lineRule="exact"/>
              <w:jc w:val="center"/>
              <w:rPr>
                <w:rFonts w:ascii="Verdana" w:hAnsi="Verdana"/>
                <w:sz w:val="18"/>
                <w:szCs w:val="18"/>
              </w:rPr>
            </w:pPr>
            <w:r>
              <w:rPr>
                <w:rFonts w:ascii="Verdana" w:hAnsi="Verdana"/>
                <w:sz w:val="18"/>
                <w:szCs w:val="18"/>
              </w:rPr>
              <w:t>2 686 880,39</w:t>
            </w:r>
          </w:p>
        </w:tc>
      </w:tr>
      <w:tr w:rsidR="0030673C" w14:paraId="3E7ACD82" w14:textId="77777777" w:rsidTr="00340D27">
        <w:tc>
          <w:tcPr>
            <w:tcW w:w="2268" w:type="dxa"/>
          </w:tcPr>
          <w:p w14:paraId="4A868FC8" w14:textId="77777777" w:rsidR="0030673C" w:rsidRPr="00AD2D15" w:rsidRDefault="0030673C" w:rsidP="00477E44">
            <w:pPr>
              <w:spacing w:line="380" w:lineRule="exact"/>
              <w:rPr>
                <w:rFonts w:ascii="Verdana" w:hAnsi="Verdana"/>
                <w:sz w:val="18"/>
                <w:szCs w:val="18"/>
              </w:rPr>
            </w:pPr>
            <w:proofErr w:type="spellStart"/>
            <w:r w:rsidRPr="00AD2D15">
              <w:rPr>
                <w:rFonts w:ascii="Verdana" w:hAnsi="Verdana"/>
                <w:sz w:val="18"/>
                <w:szCs w:val="18"/>
              </w:rPr>
              <w:t>Totaal</w:t>
            </w:r>
            <w:proofErr w:type="spellEnd"/>
          </w:p>
        </w:tc>
        <w:tc>
          <w:tcPr>
            <w:tcW w:w="2268" w:type="dxa"/>
          </w:tcPr>
          <w:p w14:paraId="2746CEDD" w14:textId="77777777" w:rsidR="0030673C" w:rsidRPr="00AD2D15" w:rsidRDefault="0030673C" w:rsidP="00477E44">
            <w:pPr>
              <w:spacing w:line="380" w:lineRule="exact"/>
              <w:jc w:val="center"/>
              <w:rPr>
                <w:rFonts w:ascii="Verdana" w:hAnsi="Verdana"/>
                <w:sz w:val="18"/>
                <w:szCs w:val="18"/>
              </w:rPr>
            </w:pPr>
            <w:r w:rsidRPr="00CB598F">
              <w:rPr>
                <w:rFonts w:ascii="Verdana" w:hAnsi="Verdana"/>
                <w:sz w:val="21"/>
                <w:szCs w:val="21"/>
              </w:rPr>
              <w:t>456 969,032</w:t>
            </w:r>
          </w:p>
        </w:tc>
        <w:tc>
          <w:tcPr>
            <w:tcW w:w="2268" w:type="dxa"/>
          </w:tcPr>
          <w:p w14:paraId="627ABAA4" w14:textId="77777777" w:rsidR="0030673C" w:rsidRPr="00AD2D15" w:rsidRDefault="0030673C" w:rsidP="00477E44">
            <w:pPr>
              <w:spacing w:line="380" w:lineRule="exact"/>
              <w:jc w:val="center"/>
              <w:rPr>
                <w:rFonts w:ascii="Verdana" w:hAnsi="Verdana"/>
                <w:sz w:val="18"/>
                <w:szCs w:val="18"/>
              </w:rPr>
            </w:pPr>
            <w:r w:rsidRPr="00AD2D15">
              <w:rPr>
                <w:rFonts w:ascii="Verdana" w:hAnsi="Verdana"/>
                <w:sz w:val="18"/>
                <w:szCs w:val="18"/>
              </w:rPr>
              <w:t>-</w:t>
            </w:r>
          </w:p>
        </w:tc>
        <w:tc>
          <w:tcPr>
            <w:tcW w:w="2268" w:type="dxa"/>
          </w:tcPr>
          <w:p w14:paraId="195714ED" w14:textId="77777777" w:rsidR="0030673C" w:rsidRPr="003C3C9B" w:rsidRDefault="0030673C" w:rsidP="00477E44">
            <w:pPr>
              <w:spacing w:line="380" w:lineRule="exact"/>
              <w:jc w:val="center"/>
              <w:rPr>
                <w:rFonts w:ascii="Verdana" w:hAnsi="Verdana"/>
                <w:sz w:val="18"/>
                <w:szCs w:val="18"/>
              </w:rPr>
            </w:pPr>
            <w:r>
              <w:rPr>
                <w:rFonts w:ascii="Verdana" w:hAnsi="Verdana"/>
                <w:sz w:val="18"/>
                <w:szCs w:val="18"/>
              </w:rPr>
              <w:t>3 182 173,4</w:t>
            </w:r>
          </w:p>
          <w:p w14:paraId="3CCA786D" w14:textId="77777777" w:rsidR="0030673C" w:rsidRPr="00AD2D15" w:rsidRDefault="0030673C" w:rsidP="00477E44">
            <w:pPr>
              <w:spacing w:line="380" w:lineRule="exact"/>
              <w:jc w:val="center"/>
              <w:rPr>
                <w:rFonts w:ascii="Verdana" w:hAnsi="Verdana"/>
                <w:b/>
                <w:sz w:val="18"/>
                <w:szCs w:val="18"/>
              </w:rPr>
            </w:pPr>
          </w:p>
        </w:tc>
      </w:tr>
    </w:tbl>
    <w:p w14:paraId="082ABAE3" w14:textId="77777777" w:rsidR="0030673C" w:rsidRPr="00AD2D15" w:rsidRDefault="0030673C" w:rsidP="00477E44">
      <w:pPr>
        <w:pStyle w:val="NoSpacing"/>
        <w:spacing w:line="380" w:lineRule="exact"/>
        <w:rPr>
          <w:rFonts w:ascii="Verdana" w:hAnsi="Verdana"/>
          <w:i/>
          <w:iCs/>
          <w:color w:val="808080" w:themeColor="background1" w:themeShade="80"/>
          <w:sz w:val="18"/>
          <w:szCs w:val="18"/>
          <w:lang w:val="nl-NL"/>
        </w:rPr>
      </w:pPr>
      <w:r>
        <w:rPr>
          <w:rFonts w:ascii="Verdana" w:hAnsi="Verdana"/>
          <w:i/>
          <w:iCs/>
          <w:color w:val="808080" w:themeColor="background1" w:themeShade="80"/>
          <w:sz w:val="18"/>
          <w:szCs w:val="18"/>
          <w:lang w:val="nl-NL"/>
        </w:rPr>
        <w:t xml:space="preserve">*de </w:t>
      </w:r>
      <w:r w:rsidRPr="00AD2D15">
        <w:rPr>
          <w:rFonts w:ascii="Verdana" w:hAnsi="Verdana"/>
          <w:i/>
          <w:iCs/>
          <w:color w:val="808080" w:themeColor="background1" w:themeShade="80"/>
          <w:sz w:val="18"/>
          <w:szCs w:val="18"/>
          <w:lang w:val="nl-NL"/>
        </w:rPr>
        <w:t>waarde</w:t>
      </w:r>
      <w:r>
        <w:rPr>
          <w:rFonts w:ascii="Verdana" w:hAnsi="Verdana"/>
          <w:i/>
          <w:iCs/>
          <w:color w:val="808080" w:themeColor="background1" w:themeShade="80"/>
          <w:sz w:val="18"/>
          <w:szCs w:val="18"/>
          <w:lang w:val="nl-NL"/>
        </w:rPr>
        <w:t>n</w:t>
      </w:r>
      <w:r w:rsidRPr="00AD2D15">
        <w:rPr>
          <w:rFonts w:ascii="Verdana" w:hAnsi="Verdana"/>
          <w:i/>
          <w:iCs/>
          <w:color w:val="808080" w:themeColor="background1" w:themeShade="80"/>
          <w:sz w:val="18"/>
          <w:szCs w:val="18"/>
          <w:lang w:val="nl-NL"/>
        </w:rPr>
        <w:t xml:space="preserve"> van </w:t>
      </w:r>
      <w:r>
        <w:rPr>
          <w:rFonts w:ascii="Verdana" w:hAnsi="Verdana"/>
          <w:i/>
          <w:iCs/>
          <w:color w:val="808080" w:themeColor="background1" w:themeShade="80"/>
          <w:sz w:val="18"/>
          <w:szCs w:val="18"/>
          <w:lang w:val="nl-NL"/>
        </w:rPr>
        <w:t>1,46</w:t>
      </w:r>
      <w:r w:rsidRPr="00AD2D15">
        <w:rPr>
          <w:rFonts w:ascii="Verdana" w:hAnsi="Verdana"/>
          <w:i/>
          <w:iCs/>
          <w:color w:val="808080" w:themeColor="background1" w:themeShade="80"/>
          <w:sz w:val="18"/>
          <w:szCs w:val="18"/>
          <w:lang w:val="nl-NL"/>
        </w:rPr>
        <w:t xml:space="preserve"> ton</w:t>
      </w:r>
      <w:r>
        <w:rPr>
          <w:rFonts w:ascii="Verdana" w:hAnsi="Verdana"/>
          <w:i/>
          <w:iCs/>
          <w:color w:val="808080" w:themeColor="background1" w:themeShade="80"/>
          <w:sz w:val="18"/>
          <w:szCs w:val="18"/>
          <w:lang w:val="nl-NL"/>
        </w:rPr>
        <w:t xml:space="preserve"> </w:t>
      </w:r>
      <w:r w:rsidRPr="00AD2D15">
        <w:rPr>
          <w:rFonts w:ascii="Verdana" w:hAnsi="Verdana"/>
          <w:i/>
          <w:iCs/>
          <w:color w:val="808080" w:themeColor="background1" w:themeShade="80"/>
          <w:sz w:val="18"/>
          <w:szCs w:val="18"/>
          <w:lang w:val="nl-NL"/>
        </w:rPr>
        <w:t>CO</w:t>
      </w:r>
      <w:r w:rsidRPr="00477E44">
        <w:rPr>
          <w:rFonts w:ascii="Verdana" w:hAnsi="Verdana"/>
          <w:i/>
          <w:iCs/>
          <w:color w:val="808080" w:themeColor="background1" w:themeShade="80"/>
          <w:sz w:val="18"/>
          <w:szCs w:val="18"/>
          <w:vertAlign w:val="subscript"/>
          <w:lang w:val="nl-NL"/>
        </w:rPr>
        <w:t>2</w:t>
      </w:r>
      <w:r>
        <w:rPr>
          <w:rFonts w:ascii="Verdana" w:hAnsi="Verdana"/>
          <w:i/>
          <w:iCs/>
          <w:color w:val="808080" w:themeColor="background1" w:themeShade="80"/>
          <w:sz w:val="18"/>
          <w:szCs w:val="18"/>
          <w:lang w:val="nl-NL"/>
        </w:rPr>
        <w:t>-</w:t>
      </w:r>
      <w:r w:rsidRPr="00AD2D15">
        <w:rPr>
          <w:rFonts w:ascii="Verdana" w:hAnsi="Verdana"/>
          <w:i/>
          <w:iCs/>
          <w:color w:val="808080" w:themeColor="background1" w:themeShade="80"/>
          <w:sz w:val="18"/>
          <w:szCs w:val="18"/>
          <w:lang w:val="nl-NL"/>
        </w:rPr>
        <w:t>eq/ha/jaar voor meren</w:t>
      </w:r>
      <w:r>
        <w:rPr>
          <w:rFonts w:ascii="Verdana" w:hAnsi="Verdana"/>
          <w:i/>
          <w:iCs/>
          <w:color w:val="808080" w:themeColor="background1" w:themeShade="80"/>
          <w:sz w:val="18"/>
          <w:szCs w:val="18"/>
          <w:lang w:val="nl-NL"/>
        </w:rPr>
        <w:t xml:space="preserve"> (reservoirs </w:t>
      </w:r>
      <w:proofErr w:type="spellStart"/>
      <w:r>
        <w:rPr>
          <w:rFonts w:ascii="Verdana" w:hAnsi="Verdana"/>
          <w:i/>
          <w:iCs/>
          <w:color w:val="808080" w:themeColor="background1" w:themeShade="80"/>
          <w:sz w:val="18"/>
          <w:szCs w:val="18"/>
          <w:lang w:val="nl-NL"/>
        </w:rPr>
        <w:t>remaining</w:t>
      </w:r>
      <w:proofErr w:type="spellEnd"/>
      <w:r>
        <w:rPr>
          <w:rFonts w:ascii="Verdana" w:hAnsi="Verdana"/>
          <w:i/>
          <w:iCs/>
          <w:color w:val="808080" w:themeColor="background1" w:themeShade="80"/>
          <w:sz w:val="18"/>
          <w:szCs w:val="18"/>
          <w:lang w:val="nl-NL"/>
        </w:rPr>
        <w:t xml:space="preserve"> reservoirs), 4,94 ton CO</w:t>
      </w:r>
      <w:r w:rsidRPr="00477E44">
        <w:rPr>
          <w:rFonts w:ascii="Verdana" w:hAnsi="Verdana"/>
          <w:i/>
          <w:iCs/>
          <w:color w:val="808080" w:themeColor="background1" w:themeShade="80"/>
          <w:sz w:val="18"/>
          <w:szCs w:val="18"/>
          <w:vertAlign w:val="subscript"/>
          <w:lang w:val="nl-NL"/>
        </w:rPr>
        <w:t>2</w:t>
      </w:r>
      <w:r>
        <w:rPr>
          <w:rFonts w:ascii="Verdana" w:hAnsi="Verdana"/>
          <w:i/>
          <w:iCs/>
          <w:color w:val="808080" w:themeColor="background1" w:themeShade="80"/>
          <w:sz w:val="18"/>
          <w:szCs w:val="18"/>
          <w:lang w:val="nl-NL"/>
        </w:rPr>
        <w:t>-eq/ha/jaar voor slibdepots (</w:t>
      </w:r>
      <w:proofErr w:type="spellStart"/>
      <w:r>
        <w:rPr>
          <w:rFonts w:ascii="Verdana" w:hAnsi="Verdana"/>
          <w:i/>
          <w:iCs/>
          <w:color w:val="808080" w:themeColor="background1" w:themeShade="80"/>
          <w:sz w:val="18"/>
          <w:szCs w:val="18"/>
          <w:lang w:val="nl-NL"/>
        </w:rPr>
        <w:t>freshwater</w:t>
      </w:r>
      <w:proofErr w:type="spellEnd"/>
      <w:r>
        <w:rPr>
          <w:rFonts w:ascii="Verdana" w:hAnsi="Verdana"/>
          <w:i/>
          <w:iCs/>
          <w:color w:val="808080" w:themeColor="background1" w:themeShade="80"/>
          <w:sz w:val="18"/>
          <w:szCs w:val="18"/>
          <w:lang w:val="nl-NL"/>
        </w:rPr>
        <w:t xml:space="preserve"> </w:t>
      </w:r>
      <w:proofErr w:type="spellStart"/>
      <w:r>
        <w:rPr>
          <w:rFonts w:ascii="Verdana" w:hAnsi="Verdana"/>
          <w:i/>
          <w:iCs/>
          <w:color w:val="808080" w:themeColor="background1" w:themeShade="80"/>
          <w:sz w:val="18"/>
          <w:szCs w:val="18"/>
          <w:lang w:val="nl-NL"/>
        </w:rPr>
        <w:t>ponds</w:t>
      </w:r>
      <w:proofErr w:type="spellEnd"/>
      <w:r>
        <w:rPr>
          <w:rFonts w:ascii="Verdana" w:hAnsi="Verdana"/>
          <w:i/>
          <w:iCs/>
          <w:color w:val="808080" w:themeColor="background1" w:themeShade="80"/>
          <w:sz w:val="18"/>
          <w:szCs w:val="18"/>
          <w:lang w:val="nl-NL"/>
        </w:rPr>
        <w:t>)</w:t>
      </w:r>
      <w:r w:rsidRPr="00AD2D15">
        <w:rPr>
          <w:rFonts w:ascii="Verdana" w:hAnsi="Verdana"/>
          <w:i/>
          <w:iCs/>
          <w:color w:val="808080" w:themeColor="background1" w:themeShade="80"/>
          <w:sz w:val="18"/>
          <w:szCs w:val="18"/>
          <w:lang w:val="nl-NL"/>
        </w:rPr>
        <w:t xml:space="preserve"> en 1</w:t>
      </w:r>
      <w:r>
        <w:rPr>
          <w:rFonts w:ascii="Verdana" w:hAnsi="Verdana"/>
          <w:i/>
          <w:iCs/>
          <w:color w:val="808080" w:themeColor="background1" w:themeShade="80"/>
          <w:sz w:val="18"/>
          <w:szCs w:val="18"/>
          <w:lang w:val="nl-NL"/>
        </w:rPr>
        <w:t>1,2</w:t>
      </w:r>
      <w:r w:rsidRPr="00AD2D15">
        <w:rPr>
          <w:rFonts w:ascii="Verdana" w:hAnsi="Verdana"/>
          <w:i/>
          <w:iCs/>
          <w:color w:val="808080" w:themeColor="background1" w:themeShade="80"/>
          <w:sz w:val="18"/>
          <w:szCs w:val="18"/>
          <w:lang w:val="nl-NL"/>
        </w:rPr>
        <w:t xml:space="preserve"> ton CO</w:t>
      </w:r>
      <w:r w:rsidRPr="00477E44">
        <w:rPr>
          <w:rFonts w:ascii="Verdana" w:hAnsi="Verdana"/>
          <w:i/>
          <w:iCs/>
          <w:color w:val="808080" w:themeColor="background1" w:themeShade="80"/>
          <w:sz w:val="18"/>
          <w:szCs w:val="18"/>
          <w:vertAlign w:val="subscript"/>
          <w:lang w:val="nl-NL"/>
        </w:rPr>
        <w:t>2</w:t>
      </w:r>
      <w:r>
        <w:rPr>
          <w:rFonts w:ascii="Verdana" w:hAnsi="Verdana"/>
          <w:i/>
          <w:iCs/>
          <w:color w:val="808080" w:themeColor="background1" w:themeShade="80"/>
          <w:sz w:val="18"/>
          <w:szCs w:val="18"/>
          <w:lang w:val="nl-NL"/>
        </w:rPr>
        <w:t>-</w:t>
      </w:r>
      <w:r w:rsidRPr="00AD2D15">
        <w:rPr>
          <w:rFonts w:ascii="Verdana" w:hAnsi="Verdana"/>
          <w:i/>
          <w:iCs/>
          <w:color w:val="808080" w:themeColor="background1" w:themeShade="80"/>
          <w:sz w:val="18"/>
          <w:szCs w:val="18"/>
          <w:lang w:val="nl-NL"/>
        </w:rPr>
        <w:t>eq/ha/jaar voor sloten</w:t>
      </w:r>
      <w:r>
        <w:rPr>
          <w:rFonts w:ascii="Verdana" w:hAnsi="Verdana"/>
          <w:i/>
          <w:iCs/>
          <w:color w:val="808080" w:themeColor="background1" w:themeShade="80"/>
          <w:sz w:val="18"/>
          <w:szCs w:val="18"/>
          <w:lang w:val="nl-NL"/>
        </w:rPr>
        <w:t xml:space="preserve"> (</w:t>
      </w:r>
      <w:proofErr w:type="spellStart"/>
      <w:r>
        <w:rPr>
          <w:rFonts w:ascii="Verdana" w:hAnsi="Verdana"/>
          <w:i/>
          <w:iCs/>
          <w:color w:val="808080" w:themeColor="background1" w:themeShade="80"/>
          <w:sz w:val="18"/>
          <w:szCs w:val="18"/>
          <w:lang w:val="nl-NL"/>
        </w:rPr>
        <w:t>canals</w:t>
      </w:r>
      <w:proofErr w:type="spellEnd"/>
      <w:r>
        <w:rPr>
          <w:rFonts w:ascii="Verdana" w:hAnsi="Verdana"/>
          <w:i/>
          <w:iCs/>
          <w:color w:val="808080" w:themeColor="background1" w:themeShade="80"/>
          <w:sz w:val="18"/>
          <w:szCs w:val="18"/>
          <w:lang w:val="nl-NL"/>
        </w:rPr>
        <w:t xml:space="preserve"> </w:t>
      </w:r>
      <w:proofErr w:type="spellStart"/>
      <w:r>
        <w:rPr>
          <w:rFonts w:ascii="Verdana" w:hAnsi="Verdana"/>
          <w:i/>
          <w:iCs/>
          <w:color w:val="808080" w:themeColor="background1" w:themeShade="80"/>
          <w:sz w:val="18"/>
          <w:szCs w:val="18"/>
          <w:lang w:val="nl-NL"/>
        </w:rPr>
        <w:t>and</w:t>
      </w:r>
      <w:proofErr w:type="spellEnd"/>
      <w:r>
        <w:rPr>
          <w:rFonts w:ascii="Verdana" w:hAnsi="Verdana"/>
          <w:i/>
          <w:iCs/>
          <w:color w:val="808080" w:themeColor="background1" w:themeShade="80"/>
          <w:sz w:val="18"/>
          <w:szCs w:val="18"/>
          <w:lang w:val="nl-NL"/>
        </w:rPr>
        <w:t xml:space="preserve"> </w:t>
      </w:r>
      <w:proofErr w:type="spellStart"/>
      <w:r>
        <w:rPr>
          <w:rFonts w:ascii="Verdana" w:hAnsi="Verdana"/>
          <w:i/>
          <w:iCs/>
          <w:color w:val="808080" w:themeColor="background1" w:themeShade="80"/>
          <w:sz w:val="18"/>
          <w:szCs w:val="18"/>
          <w:lang w:val="nl-NL"/>
        </w:rPr>
        <w:t>ditches</w:t>
      </w:r>
      <w:proofErr w:type="spellEnd"/>
      <w:r>
        <w:rPr>
          <w:rFonts w:ascii="Verdana" w:hAnsi="Verdana"/>
          <w:i/>
          <w:iCs/>
          <w:color w:val="808080" w:themeColor="background1" w:themeShade="80"/>
          <w:sz w:val="18"/>
          <w:szCs w:val="18"/>
          <w:lang w:val="nl-NL"/>
        </w:rPr>
        <w:t xml:space="preserve"> on </w:t>
      </w:r>
      <w:proofErr w:type="spellStart"/>
      <w:r>
        <w:rPr>
          <w:rFonts w:ascii="Verdana" w:hAnsi="Verdana"/>
          <w:i/>
          <w:iCs/>
          <w:color w:val="808080" w:themeColor="background1" w:themeShade="80"/>
          <w:sz w:val="18"/>
          <w:szCs w:val="18"/>
          <w:lang w:val="nl-NL"/>
        </w:rPr>
        <w:t>mineral</w:t>
      </w:r>
      <w:proofErr w:type="spellEnd"/>
      <w:r>
        <w:rPr>
          <w:rFonts w:ascii="Verdana" w:hAnsi="Verdana"/>
          <w:i/>
          <w:iCs/>
          <w:color w:val="808080" w:themeColor="background1" w:themeShade="80"/>
          <w:sz w:val="18"/>
          <w:szCs w:val="18"/>
          <w:lang w:val="nl-NL"/>
        </w:rPr>
        <w:t xml:space="preserve"> </w:t>
      </w:r>
      <w:proofErr w:type="spellStart"/>
      <w:r>
        <w:rPr>
          <w:rFonts w:ascii="Verdana" w:hAnsi="Verdana"/>
          <w:i/>
          <w:iCs/>
          <w:color w:val="808080" w:themeColor="background1" w:themeShade="80"/>
          <w:sz w:val="18"/>
          <w:szCs w:val="18"/>
          <w:lang w:val="nl-NL"/>
        </w:rPr>
        <w:t>soils</w:t>
      </w:r>
      <w:proofErr w:type="spellEnd"/>
      <w:r>
        <w:rPr>
          <w:rFonts w:ascii="Verdana" w:hAnsi="Verdana"/>
          <w:i/>
          <w:iCs/>
          <w:color w:val="808080" w:themeColor="background1" w:themeShade="80"/>
          <w:sz w:val="18"/>
          <w:szCs w:val="18"/>
          <w:lang w:val="nl-NL"/>
        </w:rPr>
        <w:t>)</w:t>
      </w:r>
      <w:r w:rsidRPr="00AD2D15">
        <w:rPr>
          <w:rFonts w:ascii="Verdana" w:hAnsi="Verdana"/>
          <w:i/>
          <w:iCs/>
          <w:color w:val="808080" w:themeColor="background1" w:themeShade="80"/>
          <w:sz w:val="18"/>
          <w:szCs w:val="18"/>
          <w:lang w:val="nl-NL"/>
        </w:rPr>
        <w:t xml:space="preserve"> </w:t>
      </w:r>
      <w:r>
        <w:rPr>
          <w:rFonts w:ascii="Verdana" w:hAnsi="Verdana"/>
          <w:i/>
          <w:iCs/>
          <w:color w:val="808080" w:themeColor="background1" w:themeShade="80"/>
          <w:sz w:val="18"/>
          <w:szCs w:val="18"/>
          <w:lang w:val="nl-NL"/>
        </w:rPr>
        <w:t xml:space="preserve">zijn </w:t>
      </w:r>
      <w:r w:rsidRPr="00AD2D15">
        <w:rPr>
          <w:rFonts w:ascii="Verdana" w:hAnsi="Verdana"/>
          <w:i/>
          <w:iCs/>
          <w:color w:val="808080" w:themeColor="background1" w:themeShade="80"/>
          <w:sz w:val="18"/>
          <w:szCs w:val="18"/>
          <w:lang w:val="nl-NL"/>
        </w:rPr>
        <w:t xml:space="preserve">gebaseerd op </w:t>
      </w:r>
      <w:r>
        <w:rPr>
          <w:rFonts w:ascii="Verdana" w:hAnsi="Verdana"/>
          <w:i/>
          <w:iCs/>
          <w:color w:val="808080" w:themeColor="background1" w:themeShade="80"/>
          <w:sz w:val="18"/>
          <w:szCs w:val="18"/>
          <w:lang w:val="nl-NL"/>
        </w:rPr>
        <w:t xml:space="preserve">de </w:t>
      </w:r>
      <w:r w:rsidRPr="00AD2D15">
        <w:rPr>
          <w:rFonts w:ascii="Verdana" w:hAnsi="Verdana"/>
          <w:i/>
          <w:iCs/>
          <w:color w:val="808080" w:themeColor="background1" w:themeShade="80"/>
          <w:sz w:val="18"/>
          <w:szCs w:val="18"/>
          <w:lang w:val="nl-NL"/>
        </w:rPr>
        <w:t>CH</w:t>
      </w:r>
      <w:r w:rsidRPr="00477E44">
        <w:rPr>
          <w:rFonts w:ascii="Verdana" w:hAnsi="Verdana"/>
          <w:i/>
          <w:iCs/>
          <w:color w:val="808080" w:themeColor="background1" w:themeShade="80"/>
          <w:sz w:val="18"/>
          <w:szCs w:val="18"/>
          <w:vertAlign w:val="subscript"/>
          <w:lang w:val="nl-NL"/>
        </w:rPr>
        <w:t>4</w:t>
      </w:r>
      <w:r w:rsidRPr="00AD2D15">
        <w:rPr>
          <w:rFonts w:ascii="Verdana" w:hAnsi="Verdana"/>
          <w:i/>
          <w:iCs/>
          <w:color w:val="808080" w:themeColor="background1" w:themeShade="80"/>
          <w:sz w:val="18"/>
          <w:szCs w:val="18"/>
          <w:lang w:val="nl-NL"/>
        </w:rPr>
        <w:t>-uitstoot</w:t>
      </w:r>
      <w:r>
        <w:rPr>
          <w:rFonts w:ascii="Verdana" w:hAnsi="Verdana"/>
          <w:i/>
          <w:iCs/>
          <w:color w:val="808080" w:themeColor="background1" w:themeShade="80"/>
          <w:sz w:val="18"/>
          <w:szCs w:val="18"/>
          <w:lang w:val="nl-NL"/>
        </w:rPr>
        <w:t xml:space="preserve"> van de betreffende systemen zoals aangegeven in het IPCC-rekenregels (2019)</w:t>
      </w:r>
      <w:r w:rsidRPr="00AD2D15">
        <w:rPr>
          <w:rFonts w:ascii="Verdana" w:hAnsi="Verdana"/>
          <w:i/>
          <w:iCs/>
          <w:color w:val="808080" w:themeColor="background1" w:themeShade="80"/>
          <w:sz w:val="18"/>
          <w:szCs w:val="18"/>
          <w:lang w:val="nl-NL"/>
        </w:rPr>
        <w:t>; de CO</w:t>
      </w:r>
      <w:r w:rsidRPr="00477E44">
        <w:rPr>
          <w:rFonts w:ascii="Verdana" w:hAnsi="Verdana"/>
          <w:i/>
          <w:iCs/>
          <w:color w:val="808080" w:themeColor="background1" w:themeShade="80"/>
          <w:sz w:val="18"/>
          <w:szCs w:val="18"/>
          <w:vertAlign w:val="subscript"/>
          <w:lang w:val="nl-NL"/>
        </w:rPr>
        <w:t>2</w:t>
      </w:r>
      <w:r w:rsidRPr="00AD2D15">
        <w:rPr>
          <w:rFonts w:ascii="Verdana" w:hAnsi="Verdana"/>
          <w:i/>
          <w:iCs/>
          <w:color w:val="808080" w:themeColor="background1" w:themeShade="80"/>
          <w:sz w:val="18"/>
          <w:szCs w:val="18"/>
          <w:lang w:val="nl-NL"/>
        </w:rPr>
        <w:t>-eq</w:t>
      </w:r>
      <w:r>
        <w:rPr>
          <w:rFonts w:ascii="Verdana" w:hAnsi="Verdana"/>
          <w:i/>
          <w:iCs/>
          <w:color w:val="808080" w:themeColor="background1" w:themeShade="80"/>
          <w:sz w:val="18"/>
          <w:szCs w:val="18"/>
          <w:lang w:val="nl-NL"/>
        </w:rPr>
        <w:t>uivalenten</w:t>
      </w:r>
      <w:r w:rsidRPr="00AD2D15">
        <w:rPr>
          <w:rFonts w:ascii="Verdana" w:hAnsi="Verdana"/>
          <w:i/>
          <w:iCs/>
          <w:color w:val="808080" w:themeColor="background1" w:themeShade="80"/>
          <w:sz w:val="18"/>
          <w:szCs w:val="18"/>
          <w:lang w:val="nl-NL"/>
        </w:rPr>
        <w:t xml:space="preserve"> zijn bepaald met een omrekenfactor van </w:t>
      </w:r>
      <w:r>
        <w:rPr>
          <w:rFonts w:ascii="Verdana" w:hAnsi="Verdana"/>
          <w:i/>
          <w:iCs/>
          <w:color w:val="808080" w:themeColor="background1" w:themeShade="80"/>
          <w:sz w:val="18"/>
          <w:szCs w:val="18"/>
          <w:lang w:val="nl-NL"/>
        </w:rPr>
        <w:t>27</w:t>
      </w:r>
      <w:r w:rsidRPr="00AD2D15">
        <w:rPr>
          <w:rFonts w:ascii="Verdana" w:hAnsi="Verdana"/>
          <w:i/>
          <w:iCs/>
          <w:color w:val="808080" w:themeColor="background1" w:themeShade="80"/>
          <w:sz w:val="18"/>
          <w:szCs w:val="18"/>
          <w:lang w:val="nl-NL"/>
        </w:rPr>
        <w:t xml:space="preserve"> voor CH</w:t>
      </w:r>
      <w:r w:rsidRPr="00477E44">
        <w:rPr>
          <w:rFonts w:ascii="Verdana" w:hAnsi="Verdana"/>
          <w:i/>
          <w:iCs/>
          <w:color w:val="808080" w:themeColor="background1" w:themeShade="80"/>
          <w:sz w:val="18"/>
          <w:szCs w:val="18"/>
          <w:vertAlign w:val="subscript"/>
          <w:lang w:val="nl-NL"/>
        </w:rPr>
        <w:t>4</w:t>
      </w:r>
      <w:r>
        <w:rPr>
          <w:rFonts w:ascii="Verdana" w:hAnsi="Verdana"/>
          <w:i/>
          <w:iCs/>
          <w:color w:val="808080" w:themeColor="background1" w:themeShade="80"/>
          <w:sz w:val="18"/>
          <w:szCs w:val="18"/>
          <w:lang w:val="nl-NL"/>
        </w:rPr>
        <w:t xml:space="preserve"> (</w:t>
      </w:r>
      <w:proofErr w:type="spellStart"/>
      <w:r>
        <w:rPr>
          <w:rFonts w:ascii="Verdana" w:hAnsi="Verdana"/>
          <w:i/>
          <w:iCs/>
          <w:color w:val="808080" w:themeColor="background1" w:themeShade="80"/>
          <w:sz w:val="18"/>
          <w:szCs w:val="18"/>
          <w:lang w:val="nl-NL"/>
        </w:rPr>
        <w:t>Forster</w:t>
      </w:r>
      <w:proofErr w:type="spellEnd"/>
      <w:r>
        <w:rPr>
          <w:rFonts w:ascii="Verdana" w:hAnsi="Verdana"/>
          <w:i/>
          <w:iCs/>
          <w:color w:val="808080" w:themeColor="background1" w:themeShade="80"/>
          <w:sz w:val="18"/>
          <w:szCs w:val="18"/>
          <w:lang w:val="nl-NL"/>
        </w:rPr>
        <w:t xml:space="preserve"> et al.</w:t>
      </w:r>
      <w:r w:rsidRPr="00BC1D29">
        <w:rPr>
          <w:rFonts w:ascii="Verdana" w:hAnsi="Verdana"/>
          <w:i/>
          <w:iCs/>
          <w:color w:val="808080" w:themeColor="background1" w:themeShade="80"/>
          <w:sz w:val="18"/>
          <w:szCs w:val="18"/>
          <w:lang w:val="nl-NL"/>
        </w:rPr>
        <w:t xml:space="preserve"> </w:t>
      </w:r>
      <w:r>
        <w:rPr>
          <w:rFonts w:ascii="Verdana" w:hAnsi="Verdana"/>
          <w:i/>
          <w:iCs/>
          <w:color w:val="808080" w:themeColor="background1" w:themeShade="80"/>
          <w:sz w:val="18"/>
          <w:szCs w:val="18"/>
          <w:lang w:val="nl-NL"/>
        </w:rPr>
        <w:t>2021</w:t>
      </w:r>
      <w:r w:rsidRPr="00BC1D29">
        <w:rPr>
          <w:rFonts w:ascii="Verdana" w:hAnsi="Verdana"/>
          <w:i/>
          <w:iCs/>
          <w:color w:val="808080" w:themeColor="background1" w:themeShade="80"/>
          <w:sz w:val="18"/>
          <w:szCs w:val="18"/>
          <w:lang w:val="nl-NL"/>
        </w:rPr>
        <w:t>)</w:t>
      </w:r>
      <w:r>
        <w:rPr>
          <w:rFonts w:ascii="Verdana" w:hAnsi="Verdana"/>
          <w:i/>
          <w:iCs/>
          <w:color w:val="808080" w:themeColor="background1" w:themeShade="80"/>
          <w:sz w:val="18"/>
          <w:szCs w:val="18"/>
          <w:lang w:val="nl-NL"/>
        </w:rPr>
        <w:t>;</w:t>
      </w:r>
    </w:p>
    <w:p w14:paraId="6A5054F4" w14:textId="77777777" w:rsidR="0030673C" w:rsidRPr="00AD2D15" w:rsidRDefault="0030673C" w:rsidP="00477E44">
      <w:pPr>
        <w:pStyle w:val="NoSpacing"/>
        <w:spacing w:line="380" w:lineRule="exact"/>
        <w:rPr>
          <w:rFonts w:ascii="Verdana" w:hAnsi="Verdana"/>
          <w:i/>
          <w:iCs/>
          <w:color w:val="808080" w:themeColor="background1" w:themeShade="80"/>
          <w:sz w:val="18"/>
          <w:szCs w:val="18"/>
          <w:lang w:val="nl-NL"/>
        </w:rPr>
      </w:pPr>
      <w:r>
        <w:rPr>
          <w:rFonts w:ascii="Verdana" w:hAnsi="Verdana"/>
          <w:i/>
          <w:iCs/>
          <w:color w:val="808080" w:themeColor="background1" w:themeShade="80"/>
          <w:sz w:val="18"/>
          <w:szCs w:val="18"/>
          <w:lang w:val="nl-NL"/>
        </w:rPr>
        <w:t>**</w:t>
      </w:r>
      <w:r w:rsidRPr="00AD2D15">
        <w:rPr>
          <w:rFonts w:ascii="Verdana" w:hAnsi="Verdana"/>
          <w:i/>
          <w:iCs/>
          <w:color w:val="808080" w:themeColor="background1" w:themeShade="80"/>
          <w:sz w:val="18"/>
          <w:szCs w:val="18"/>
          <w:lang w:val="nl-NL"/>
        </w:rPr>
        <w:t xml:space="preserve"> Geen IPCC waarde beschikbaar, dezelfde waarde als voor sloten gebruikt</w:t>
      </w:r>
    </w:p>
    <w:p w14:paraId="26D80137" w14:textId="77777777" w:rsidR="0030673C" w:rsidRDefault="0030673C" w:rsidP="00477E44">
      <w:pPr>
        <w:pStyle w:val="NoSpacing"/>
        <w:spacing w:line="380" w:lineRule="exact"/>
        <w:rPr>
          <w:sz w:val="18"/>
          <w:szCs w:val="18"/>
          <w:lang w:val="nl-NL"/>
        </w:rPr>
      </w:pPr>
    </w:p>
    <w:p w14:paraId="45F8031D" w14:textId="77777777" w:rsidR="0030673C" w:rsidRPr="00373106" w:rsidRDefault="0030673C" w:rsidP="00F415E4">
      <w:pPr>
        <w:spacing w:after="0" w:line="380" w:lineRule="exact"/>
        <w:rPr>
          <w:rFonts w:ascii="Verdana" w:hAnsi="Verdana"/>
          <w:color w:val="281D69"/>
          <w:sz w:val="24"/>
          <w:szCs w:val="24"/>
          <w:lang w:val="nl-NL"/>
        </w:rPr>
      </w:pPr>
      <w:r>
        <w:rPr>
          <w:rFonts w:ascii="Verdana" w:hAnsi="Verdana"/>
          <w:color w:val="281D69"/>
          <w:sz w:val="24"/>
          <w:szCs w:val="24"/>
          <w:lang w:val="nl-NL"/>
        </w:rPr>
        <w:t>Inschatting</w:t>
      </w:r>
    </w:p>
    <w:p w14:paraId="4583D05D" w14:textId="3BE37806" w:rsidR="0030673C" w:rsidRPr="00AD2D15" w:rsidRDefault="0030673C" w:rsidP="00477E44">
      <w:pPr>
        <w:spacing w:line="380" w:lineRule="exact"/>
        <w:rPr>
          <w:rFonts w:ascii="Verdana" w:hAnsi="Verdana"/>
          <w:sz w:val="21"/>
          <w:szCs w:val="21"/>
          <w:lang w:val="nl-NL"/>
        </w:rPr>
      </w:pPr>
      <w:r w:rsidRPr="00AA5C9E">
        <w:rPr>
          <w:rFonts w:ascii="Verdana" w:hAnsi="Verdana"/>
          <w:sz w:val="21"/>
          <w:szCs w:val="21"/>
          <w:lang w:val="nl-NL"/>
        </w:rPr>
        <w:t xml:space="preserve">De totale jaarlijkse uitstoot in Nederland bedraagt </w:t>
      </w:r>
      <w:r>
        <w:rPr>
          <w:rFonts w:ascii="Verdana" w:hAnsi="Verdana"/>
          <w:sz w:val="21"/>
          <w:szCs w:val="21"/>
          <w:lang w:val="nl-NL"/>
        </w:rPr>
        <w:t>158,4</w:t>
      </w:r>
      <w:r w:rsidRPr="00AA5C9E">
        <w:rPr>
          <w:rFonts w:ascii="Verdana" w:hAnsi="Verdana"/>
          <w:sz w:val="21"/>
          <w:szCs w:val="21"/>
          <w:lang w:val="nl-NL"/>
        </w:rPr>
        <w:t xml:space="preserve"> </w:t>
      </w:r>
      <w:proofErr w:type="spellStart"/>
      <w:r w:rsidRPr="00AA5C9E">
        <w:rPr>
          <w:rFonts w:ascii="Verdana" w:hAnsi="Verdana"/>
          <w:sz w:val="21"/>
          <w:szCs w:val="21"/>
          <w:lang w:val="nl-NL"/>
        </w:rPr>
        <w:t>Mton</w:t>
      </w:r>
      <w:proofErr w:type="spellEnd"/>
      <w:r w:rsidRPr="00AA5C9E">
        <w:rPr>
          <w:rFonts w:ascii="Verdana" w:hAnsi="Verdana"/>
          <w:sz w:val="21"/>
          <w:szCs w:val="21"/>
          <w:lang w:val="nl-NL"/>
        </w:rPr>
        <w:t xml:space="preserve"> CO</w:t>
      </w:r>
      <w:r w:rsidRPr="00474981">
        <w:rPr>
          <w:rFonts w:ascii="Verdana" w:hAnsi="Verdana"/>
          <w:sz w:val="21"/>
          <w:szCs w:val="21"/>
          <w:vertAlign w:val="subscript"/>
          <w:lang w:val="nl-NL"/>
        </w:rPr>
        <w:t>2</w:t>
      </w:r>
      <w:r w:rsidRPr="00AA5C9E">
        <w:rPr>
          <w:rFonts w:ascii="Verdana" w:hAnsi="Verdana"/>
          <w:sz w:val="21"/>
          <w:szCs w:val="21"/>
          <w:lang w:val="nl-NL"/>
        </w:rPr>
        <w:t>-eq</w:t>
      </w:r>
      <w:r>
        <w:rPr>
          <w:rFonts w:ascii="Verdana" w:hAnsi="Verdana"/>
          <w:sz w:val="21"/>
          <w:szCs w:val="21"/>
          <w:lang w:val="nl-NL"/>
        </w:rPr>
        <w:t xml:space="preserve"> (Van der Net et al., 2024)</w:t>
      </w:r>
      <w:r w:rsidRPr="00AA5C9E">
        <w:rPr>
          <w:rFonts w:ascii="Verdana" w:hAnsi="Verdana"/>
          <w:sz w:val="21"/>
          <w:szCs w:val="21"/>
          <w:lang w:val="nl-NL"/>
        </w:rPr>
        <w:t xml:space="preserve">. De bijdrage van oppervlaktewater is bijna </w:t>
      </w:r>
      <w:r>
        <w:rPr>
          <w:rFonts w:ascii="Verdana" w:hAnsi="Verdana"/>
          <w:sz w:val="21"/>
          <w:szCs w:val="21"/>
          <w:lang w:val="nl-NL"/>
        </w:rPr>
        <w:t>3,1</w:t>
      </w:r>
      <w:r w:rsidRPr="00AA5C9E">
        <w:rPr>
          <w:rFonts w:ascii="Verdana" w:hAnsi="Verdana"/>
          <w:sz w:val="21"/>
          <w:szCs w:val="21"/>
          <w:lang w:val="nl-NL"/>
        </w:rPr>
        <w:t xml:space="preserve"> </w:t>
      </w:r>
      <w:proofErr w:type="spellStart"/>
      <w:r w:rsidRPr="00AA5C9E">
        <w:rPr>
          <w:rFonts w:ascii="Verdana" w:hAnsi="Verdana"/>
          <w:sz w:val="21"/>
          <w:szCs w:val="21"/>
          <w:lang w:val="nl-NL"/>
        </w:rPr>
        <w:t>Mton</w:t>
      </w:r>
      <w:proofErr w:type="spellEnd"/>
      <w:r w:rsidRPr="00AA5C9E">
        <w:rPr>
          <w:rFonts w:ascii="Verdana" w:hAnsi="Verdana"/>
          <w:sz w:val="21"/>
          <w:szCs w:val="21"/>
          <w:lang w:val="nl-NL"/>
        </w:rPr>
        <w:t xml:space="preserve"> CO</w:t>
      </w:r>
      <w:r w:rsidRPr="00474981">
        <w:rPr>
          <w:rFonts w:ascii="Verdana" w:hAnsi="Verdana"/>
          <w:sz w:val="21"/>
          <w:szCs w:val="21"/>
          <w:vertAlign w:val="subscript"/>
          <w:lang w:val="nl-NL"/>
        </w:rPr>
        <w:t>2</w:t>
      </w:r>
      <w:r w:rsidRPr="00AA5C9E">
        <w:rPr>
          <w:rFonts w:ascii="Verdana" w:hAnsi="Verdana"/>
          <w:sz w:val="21"/>
          <w:szCs w:val="21"/>
          <w:lang w:val="nl-NL"/>
        </w:rPr>
        <w:t xml:space="preserve">-eq </w:t>
      </w:r>
      <w:r>
        <w:rPr>
          <w:rFonts w:ascii="Verdana" w:hAnsi="Verdana"/>
          <w:sz w:val="21"/>
          <w:szCs w:val="21"/>
          <w:lang w:val="nl-NL"/>
        </w:rPr>
        <w:t xml:space="preserve">(Tabel 1) </w:t>
      </w:r>
      <w:r w:rsidRPr="00AA5C9E">
        <w:rPr>
          <w:rFonts w:ascii="Verdana" w:hAnsi="Verdana"/>
          <w:sz w:val="21"/>
          <w:szCs w:val="21"/>
          <w:lang w:val="nl-NL"/>
        </w:rPr>
        <w:t xml:space="preserve">als wordt uitgegaan van het totaal wateroppervlak en default emissie waardes uit de IPCC 2019 </w:t>
      </w:r>
      <w:r>
        <w:rPr>
          <w:rFonts w:ascii="Verdana" w:hAnsi="Verdana"/>
          <w:sz w:val="21"/>
          <w:szCs w:val="21"/>
          <w:lang w:val="nl-NL"/>
        </w:rPr>
        <w:t xml:space="preserve">Wetlands sector </w:t>
      </w:r>
      <w:proofErr w:type="spellStart"/>
      <w:r w:rsidRPr="00AA5C9E">
        <w:rPr>
          <w:rFonts w:ascii="Verdana" w:hAnsi="Verdana"/>
          <w:sz w:val="21"/>
          <w:szCs w:val="21"/>
          <w:lang w:val="nl-NL"/>
        </w:rPr>
        <w:t>refinement</w:t>
      </w:r>
      <w:proofErr w:type="spellEnd"/>
      <w:r w:rsidRPr="00AA5C9E">
        <w:rPr>
          <w:rFonts w:ascii="Verdana" w:hAnsi="Verdana"/>
          <w:sz w:val="21"/>
          <w:szCs w:val="21"/>
          <w:lang w:val="nl-NL"/>
        </w:rPr>
        <w:t xml:space="preserve"> (</w:t>
      </w:r>
      <w:r>
        <w:rPr>
          <w:rFonts w:ascii="Verdana" w:hAnsi="Verdana"/>
          <w:sz w:val="21"/>
          <w:szCs w:val="21"/>
          <w:lang w:val="nl-NL"/>
        </w:rPr>
        <w:t>IPCC,</w:t>
      </w:r>
      <w:r w:rsidRPr="00AA5C9E">
        <w:rPr>
          <w:rFonts w:ascii="Verdana" w:hAnsi="Verdana"/>
          <w:sz w:val="21"/>
          <w:szCs w:val="21"/>
          <w:lang w:val="nl-NL"/>
        </w:rPr>
        <w:t xml:space="preserve"> 2019), ofwel 2 % van de nationale emissie. Hierbij is uitgegaan van een </w:t>
      </w:r>
      <w:r>
        <w:rPr>
          <w:rFonts w:ascii="Verdana" w:hAnsi="Verdana"/>
          <w:sz w:val="21"/>
          <w:szCs w:val="21"/>
          <w:lang w:val="nl-NL"/>
        </w:rPr>
        <w:t xml:space="preserve">omrekenfactor van 27 </w:t>
      </w:r>
      <w:r w:rsidRPr="00AA5C9E">
        <w:rPr>
          <w:rFonts w:ascii="Verdana" w:hAnsi="Verdana"/>
          <w:sz w:val="21"/>
          <w:szCs w:val="21"/>
          <w:lang w:val="nl-NL"/>
        </w:rPr>
        <w:t>voor CH</w:t>
      </w:r>
      <w:r w:rsidRPr="00474981">
        <w:rPr>
          <w:rFonts w:ascii="Verdana" w:hAnsi="Verdana"/>
          <w:sz w:val="21"/>
          <w:szCs w:val="21"/>
          <w:vertAlign w:val="subscript"/>
          <w:lang w:val="nl-NL"/>
        </w:rPr>
        <w:t>4</w:t>
      </w:r>
      <w:r w:rsidRPr="00AA5C9E">
        <w:rPr>
          <w:rFonts w:ascii="Verdana" w:hAnsi="Verdana"/>
          <w:sz w:val="21"/>
          <w:szCs w:val="21"/>
          <w:lang w:val="nl-NL"/>
        </w:rPr>
        <w:t>.</w:t>
      </w:r>
    </w:p>
    <w:p w14:paraId="4E91DFA3" w14:textId="4D3D40EA" w:rsidR="00F415E4" w:rsidRDefault="0030673C" w:rsidP="00F415E4">
      <w:pPr>
        <w:spacing w:after="0" w:line="380" w:lineRule="exact"/>
        <w:rPr>
          <w:rFonts w:ascii="Verdana" w:hAnsi="Verdana"/>
          <w:sz w:val="21"/>
          <w:szCs w:val="21"/>
          <w:lang w:val="nl-NL"/>
        </w:rPr>
      </w:pPr>
      <w:r w:rsidRPr="00AA5C9E">
        <w:rPr>
          <w:rFonts w:ascii="Verdana" w:hAnsi="Verdana"/>
          <w:sz w:val="21"/>
          <w:szCs w:val="21"/>
          <w:lang w:val="nl-NL"/>
        </w:rPr>
        <w:t>De IPCC</w:t>
      </w:r>
      <w:r>
        <w:rPr>
          <w:rFonts w:ascii="Verdana" w:hAnsi="Verdana"/>
          <w:sz w:val="21"/>
          <w:szCs w:val="21"/>
          <w:lang w:val="nl-NL"/>
        </w:rPr>
        <w:t>-emissiefactoren</w:t>
      </w:r>
      <w:r w:rsidRPr="00AA5C9E">
        <w:rPr>
          <w:rFonts w:ascii="Verdana" w:hAnsi="Verdana"/>
          <w:sz w:val="21"/>
          <w:szCs w:val="21"/>
          <w:lang w:val="nl-NL"/>
        </w:rPr>
        <w:t xml:space="preserve"> zijn gebaseerd op een</w:t>
      </w:r>
      <w:r>
        <w:rPr>
          <w:rFonts w:ascii="Verdana" w:hAnsi="Verdana"/>
          <w:sz w:val="21"/>
          <w:szCs w:val="21"/>
          <w:lang w:val="nl-NL"/>
        </w:rPr>
        <w:t xml:space="preserve"> analyse van studies die op diverse plekken wereldwijd zijn uitgevoerd.</w:t>
      </w:r>
      <w:r w:rsidRPr="00AA5C9E">
        <w:rPr>
          <w:rFonts w:ascii="Verdana" w:hAnsi="Verdana"/>
          <w:sz w:val="21"/>
          <w:szCs w:val="21"/>
          <w:lang w:val="nl-NL"/>
        </w:rPr>
        <w:t xml:space="preserve"> Nederlandse wateren zijn relatief </w:t>
      </w:r>
      <w:r>
        <w:rPr>
          <w:rFonts w:ascii="Verdana" w:hAnsi="Verdana"/>
          <w:sz w:val="21"/>
          <w:szCs w:val="21"/>
          <w:lang w:val="nl-NL"/>
        </w:rPr>
        <w:t xml:space="preserve">rijk in nutriënten, waardoor het waarschijnlijker is dat er </w:t>
      </w:r>
      <w:r w:rsidRPr="00AA5C9E">
        <w:rPr>
          <w:rFonts w:ascii="Verdana" w:hAnsi="Verdana"/>
          <w:sz w:val="21"/>
          <w:szCs w:val="21"/>
          <w:lang w:val="nl-NL"/>
        </w:rPr>
        <w:t>meer broeikasgassen uit</w:t>
      </w:r>
      <w:r>
        <w:rPr>
          <w:rFonts w:ascii="Verdana" w:hAnsi="Verdana"/>
          <w:sz w:val="21"/>
          <w:szCs w:val="21"/>
          <w:lang w:val="nl-NL"/>
        </w:rPr>
        <w:t>gestoten worden</w:t>
      </w:r>
      <w:r w:rsidRPr="00AA5C9E">
        <w:rPr>
          <w:rFonts w:ascii="Verdana" w:hAnsi="Verdana"/>
          <w:sz w:val="21"/>
          <w:szCs w:val="21"/>
          <w:lang w:val="nl-NL"/>
        </w:rPr>
        <w:t xml:space="preserve"> in vergelijking met andere landen</w:t>
      </w:r>
      <w:r>
        <w:rPr>
          <w:rFonts w:ascii="Verdana" w:hAnsi="Verdana"/>
          <w:sz w:val="21"/>
          <w:szCs w:val="21"/>
          <w:lang w:val="nl-NL"/>
        </w:rPr>
        <w:t xml:space="preserve"> (zie ook het achtergronddocument </w:t>
      </w:r>
      <w:r>
        <w:rPr>
          <w:rFonts w:ascii="Verdana" w:hAnsi="Verdana"/>
          <w:sz w:val="21"/>
          <w:szCs w:val="21"/>
          <w:lang w:val="nl-NL"/>
        </w:rPr>
        <w:lastRenderedPageBreak/>
        <w:t>‘relevante processen’ voor nadere toelichting over de relatie tussen belasting en emissie)</w:t>
      </w:r>
      <w:r w:rsidRPr="00AA5C9E">
        <w:rPr>
          <w:rFonts w:ascii="Verdana" w:hAnsi="Verdana"/>
          <w:sz w:val="21"/>
          <w:szCs w:val="21"/>
          <w:lang w:val="nl-NL"/>
        </w:rPr>
        <w:t xml:space="preserve">. </w:t>
      </w:r>
      <w:r>
        <w:rPr>
          <w:rFonts w:ascii="Verdana" w:hAnsi="Verdana"/>
          <w:sz w:val="21"/>
          <w:szCs w:val="21"/>
          <w:lang w:val="nl-NL"/>
        </w:rPr>
        <w:t>Voor sloten op organische gronden is er vanuit enkele studies bewijs dat de uitstoot hoger ligt dan de emissiefactor van het IPCC (</w:t>
      </w:r>
      <w:proofErr w:type="spellStart"/>
      <w:r>
        <w:rPr>
          <w:rFonts w:ascii="Verdana" w:hAnsi="Verdana"/>
          <w:sz w:val="21"/>
          <w:szCs w:val="21"/>
          <w:lang w:val="nl-NL"/>
        </w:rPr>
        <w:t>Peacock</w:t>
      </w:r>
      <w:proofErr w:type="spellEnd"/>
      <w:r>
        <w:rPr>
          <w:rFonts w:ascii="Verdana" w:hAnsi="Verdana"/>
          <w:sz w:val="21"/>
          <w:szCs w:val="21"/>
          <w:lang w:val="nl-NL"/>
        </w:rPr>
        <w:t xml:space="preserve"> et al., 2021; Hendriks et al., 2024).</w:t>
      </w:r>
    </w:p>
    <w:p w14:paraId="2A5C34F8" w14:textId="77777777" w:rsidR="007460AF" w:rsidRDefault="007460AF" w:rsidP="00F415E4">
      <w:pPr>
        <w:spacing w:after="0" w:line="380" w:lineRule="exact"/>
        <w:rPr>
          <w:rFonts w:ascii="Verdana" w:hAnsi="Verdana"/>
          <w:sz w:val="21"/>
          <w:szCs w:val="21"/>
          <w:lang w:val="nl-NL"/>
        </w:rPr>
      </w:pPr>
    </w:p>
    <w:p w14:paraId="6A0D9158" w14:textId="0484B97D" w:rsidR="0030673C" w:rsidRPr="00F415E4" w:rsidRDefault="0030673C" w:rsidP="00F415E4">
      <w:pPr>
        <w:spacing w:after="0" w:line="380" w:lineRule="exact"/>
        <w:rPr>
          <w:rFonts w:ascii="Verdana" w:hAnsi="Verdana"/>
          <w:color w:val="281D69"/>
          <w:sz w:val="24"/>
          <w:szCs w:val="24"/>
          <w:lang w:val="nl-NL"/>
        </w:rPr>
      </w:pPr>
      <w:r w:rsidRPr="00AA5C9E">
        <w:rPr>
          <w:rFonts w:ascii="Verdana" w:hAnsi="Verdana"/>
          <w:color w:val="281D69"/>
          <w:sz w:val="24"/>
          <w:szCs w:val="24"/>
          <w:lang w:val="nl-NL"/>
        </w:rPr>
        <w:t>Discussie</w:t>
      </w:r>
    </w:p>
    <w:p w14:paraId="258DD11C" w14:textId="77777777" w:rsidR="0030673C" w:rsidRPr="00AA5C9E" w:rsidRDefault="0030673C" w:rsidP="00477E44">
      <w:pPr>
        <w:spacing w:line="380" w:lineRule="exact"/>
        <w:rPr>
          <w:rFonts w:ascii="Verdana" w:hAnsi="Verdana"/>
          <w:sz w:val="21"/>
          <w:szCs w:val="21"/>
          <w:lang w:val="nl-NL"/>
        </w:rPr>
      </w:pPr>
      <w:r>
        <w:rPr>
          <w:rFonts w:ascii="Verdana" w:hAnsi="Verdana"/>
          <w:sz w:val="21"/>
          <w:szCs w:val="21"/>
          <w:lang w:val="nl-NL"/>
        </w:rPr>
        <w:t>Bovenstaande inschatting is gebaseerd op emissiefactoren die geschikt zijn voor ieder specifiek watertype in Nederland. Door onderzoeksprojecten zoals het Nationaal Onderzoeksprogramma Broeikasgassen Veenweiden wordt duidelijk dat niet ieder slotennetwerk dezelfde uitstoot heeft. Dit zorgt op nationaal niveau voor een grote onzekerheid in de gerapporteerde uitstootcijfers. Tegelijkertijd biedt het IPCC de optie om met getallen vanuit onderzoek te rekenen. Hier zit voor veel grote en lijnvormige wateren in Nederland een kennislacune. Om een totaalbeeld te krijgen van de broeikasgasuitstoot zijn een aantal factoren essentieel:</w:t>
      </w:r>
    </w:p>
    <w:p w14:paraId="4C9BE77A" w14:textId="77777777" w:rsidR="0030673C" w:rsidRPr="00AA5C9E" w:rsidRDefault="0030673C" w:rsidP="000A079C">
      <w:pPr>
        <w:pStyle w:val="ListParagraph"/>
        <w:numPr>
          <w:ilvl w:val="0"/>
          <w:numId w:val="6"/>
        </w:numPr>
        <w:spacing w:after="0" w:line="380" w:lineRule="exact"/>
        <w:rPr>
          <w:rFonts w:ascii="Verdana" w:hAnsi="Verdana"/>
          <w:sz w:val="21"/>
          <w:szCs w:val="21"/>
          <w:lang w:val="nl-NL"/>
        </w:rPr>
      </w:pPr>
      <w:r w:rsidRPr="00AA5C9E">
        <w:rPr>
          <w:rFonts w:ascii="Verdana" w:hAnsi="Verdana"/>
          <w:b/>
          <w:sz w:val="21"/>
          <w:szCs w:val="21"/>
          <w:lang w:val="nl-NL"/>
        </w:rPr>
        <w:t>Vastlegging</w:t>
      </w:r>
      <w:r>
        <w:rPr>
          <w:rFonts w:ascii="Verdana" w:hAnsi="Verdana"/>
          <w:b/>
          <w:sz w:val="21"/>
          <w:szCs w:val="21"/>
          <w:lang w:val="nl-NL"/>
        </w:rPr>
        <w:t xml:space="preserve"> van CO</w:t>
      </w:r>
      <w:r w:rsidRPr="00340D27">
        <w:rPr>
          <w:rFonts w:ascii="Verdana" w:hAnsi="Verdana"/>
          <w:b/>
          <w:sz w:val="21"/>
          <w:szCs w:val="21"/>
          <w:vertAlign w:val="subscript"/>
          <w:lang w:val="nl-NL"/>
        </w:rPr>
        <w:t>2</w:t>
      </w:r>
      <w:r w:rsidRPr="00AA5C9E">
        <w:rPr>
          <w:rFonts w:ascii="Verdana" w:hAnsi="Verdana"/>
          <w:b/>
          <w:sz w:val="21"/>
          <w:szCs w:val="21"/>
          <w:lang w:val="nl-NL"/>
        </w:rPr>
        <w:t>:</w:t>
      </w:r>
      <w:r w:rsidRPr="00AA5C9E">
        <w:rPr>
          <w:rFonts w:ascii="Verdana" w:hAnsi="Verdana"/>
          <w:sz w:val="21"/>
          <w:szCs w:val="21"/>
          <w:lang w:val="nl-NL"/>
        </w:rPr>
        <w:t xml:space="preserve"> In sommige wateren wordt veel koolstof vastgelegd, wat netto gezien tot minder uitstoot leidt. Er zijn nog veel onzekerheden rondom koolstofvastlegging, waardoor dit aspect voorlopig nog niet is meegenomen in de berekening van 5%. We schatten in dat de bijdrage beperkt is, omdat het voornamelijk om vastlegging van CO</w:t>
      </w:r>
      <w:r w:rsidRPr="000263D7">
        <w:rPr>
          <w:rFonts w:ascii="Verdana" w:hAnsi="Verdana"/>
          <w:sz w:val="21"/>
          <w:szCs w:val="21"/>
          <w:vertAlign w:val="subscript"/>
          <w:lang w:val="nl-NL"/>
        </w:rPr>
        <w:t>2</w:t>
      </w:r>
      <w:r w:rsidRPr="00AA5C9E">
        <w:rPr>
          <w:rFonts w:ascii="Verdana" w:hAnsi="Verdana"/>
          <w:sz w:val="21"/>
          <w:szCs w:val="21"/>
          <w:lang w:val="nl-NL"/>
        </w:rPr>
        <w:t xml:space="preserve"> gaat en CO</w:t>
      </w:r>
      <w:r w:rsidRPr="000263D7">
        <w:rPr>
          <w:rFonts w:ascii="Verdana" w:hAnsi="Verdana"/>
          <w:sz w:val="21"/>
          <w:szCs w:val="21"/>
          <w:vertAlign w:val="subscript"/>
          <w:lang w:val="nl-NL"/>
        </w:rPr>
        <w:t>2</w:t>
      </w:r>
      <w:r w:rsidRPr="00AA5C9E">
        <w:rPr>
          <w:rFonts w:ascii="Verdana" w:hAnsi="Verdana"/>
          <w:sz w:val="21"/>
          <w:szCs w:val="21"/>
          <w:lang w:val="nl-NL"/>
        </w:rPr>
        <w:t xml:space="preserve"> in verhouding tot CH</w:t>
      </w:r>
      <w:r w:rsidRPr="000263D7">
        <w:rPr>
          <w:rFonts w:ascii="Verdana" w:hAnsi="Verdana"/>
          <w:sz w:val="21"/>
          <w:szCs w:val="21"/>
          <w:vertAlign w:val="subscript"/>
          <w:lang w:val="nl-NL"/>
        </w:rPr>
        <w:t>4</w:t>
      </w:r>
      <w:r w:rsidRPr="00AA5C9E">
        <w:rPr>
          <w:rFonts w:ascii="Verdana" w:hAnsi="Verdana"/>
          <w:sz w:val="21"/>
          <w:szCs w:val="21"/>
          <w:lang w:val="nl-NL"/>
        </w:rPr>
        <w:t xml:space="preserve"> en N</w:t>
      </w:r>
      <w:r w:rsidRPr="000263D7">
        <w:rPr>
          <w:rFonts w:ascii="Verdana" w:hAnsi="Verdana"/>
          <w:sz w:val="21"/>
          <w:szCs w:val="21"/>
          <w:vertAlign w:val="subscript"/>
          <w:lang w:val="nl-NL"/>
        </w:rPr>
        <w:t>2</w:t>
      </w:r>
      <w:r w:rsidRPr="00AA5C9E">
        <w:rPr>
          <w:rFonts w:ascii="Verdana" w:hAnsi="Verdana"/>
          <w:sz w:val="21"/>
          <w:szCs w:val="21"/>
          <w:lang w:val="nl-NL"/>
        </w:rPr>
        <w:t>O een veel minder sterk broeikasgas is.</w:t>
      </w:r>
    </w:p>
    <w:p w14:paraId="140C1807" w14:textId="77777777" w:rsidR="0030673C" w:rsidRPr="00AA5C9E" w:rsidRDefault="0030673C" w:rsidP="000A079C">
      <w:pPr>
        <w:pStyle w:val="ListParagraph"/>
        <w:numPr>
          <w:ilvl w:val="0"/>
          <w:numId w:val="6"/>
        </w:numPr>
        <w:spacing w:after="0" w:line="380" w:lineRule="exact"/>
        <w:rPr>
          <w:rFonts w:ascii="Verdana" w:hAnsi="Verdana"/>
          <w:sz w:val="21"/>
          <w:szCs w:val="21"/>
          <w:lang w:val="nl-NL"/>
        </w:rPr>
      </w:pPr>
      <w:r>
        <w:rPr>
          <w:rFonts w:ascii="Verdana" w:hAnsi="Verdana"/>
          <w:b/>
          <w:sz w:val="21"/>
          <w:szCs w:val="21"/>
          <w:lang w:val="nl-NL"/>
        </w:rPr>
        <w:t>Aanvoer vanuit het buitenland</w:t>
      </w:r>
      <w:r w:rsidRPr="00AA5C9E">
        <w:rPr>
          <w:rFonts w:ascii="Verdana" w:hAnsi="Verdana"/>
          <w:b/>
          <w:sz w:val="21"/>
          <w:szCs w:val="21"/>
          <w:lang w:val="nl-NL"/>
        </w:rPr>
        <w:t>:</w:t>
      </w:r>
      <w:r w:rsidRPr="00AA5C9E">
        <w:rPr>
          <w:rFonts w:ascii="Verdana" w:hAnsi="Verdana"/>
          <w:sz w:val="21"/>
          <w:szCs w:val="21"/>
          <w:lang w:val="nl-NL"/>
        </w:rPr>
        <w:t xml:space="preserve"> Naast de aanvoer van organisch materiaal uit het omliggende stroomgebied is er ook sprake van aanvoer van koolstof uit het buitenland via de Rijn, Maas en overig water. Dit aspect is nog niet goed onderzocht. Omdat dit koolstof niet van Nederlandse oorsprong is, zou de emissie als gevolg van afbraak van dit materiaal dus van de </w:t>
      </w:r>
      <w:r>
        <w:rPr>
          <w:rFonts w:ascii="Verdana" w:hAnsi="Verdana"/>
          <w:sz w:val="21"/>
          <w:szCs w:val="21"/>
          <w:lang w:val="nl-NL"/>
        </w:rPr>
        <w:t>2</w:t>
      </w:r>
      <w:r w:rsidRPr="00AA5C9E">
        <w:rPr>
          <w:rFonts w:ascii="Verdana" w:hAnsi="Verdana"/>
          <w:sz w:val="21"/>
          <w:szCs w:val="21"/>
          <w:lang w:val="nl-NL"/>
        </w:rPr>
        <w:t>% afgetrokken moeten worden. We schatten in dat de bijdrage beperkt is, ook omdat een groot deel van het rivier</w:t>
      </w:r>
      <w:r>
        <w:rPr>
          <w:rFonts w:ascii="Verdana" w:hAnsi="Verdana"/>
          <w:sz w:val="21"/>
          <w:szCs w:val="21"/>
          <w:lang w:val="nl-NL"/>
        </w:rPr>
        <w:t>slib</w:t>
      </w:r>
      <w:r w:rsidRPr="00AA5C9E">
        <w:rPr>
          <w:rFonts w:ascii="Verdana" w:hAnsi="Verdana"/>
          <w:sz w:val="21"/>
          <w:szCs w:val="21"/>
          <w:lang w:val="nl-NL"/>
        </w:rPr>
        <w:t xml:space="preserve"> snel in zee belandt.</w:t>
      </w:r>
    </w:p>
    <w:p w14:paraId="2F027CD1" w14:textId="77777777" w:rsidR="0030673C" w:rsidRPr="00AA5C9E" w:rsidRDefault="0030673C" w:rsidP="000A079C">
      <w:pPr>
        <w:pStyle w:val="ListParagraph"/>
        <w:numPr>
          <w:ilvl w:val="0"/>
          <w:numId w:val="6"/>
        </w:numPr>
        <w:spacing w:after="0" w:line="380" w:lineRule="exact"/>
        <w:rPr>
          <w:rFonts w:ascii="Verdana" w:hAnsi="Verdana"/>
          <w:sz w:val="21"/>
          <w:szCs w:val="21"/>
          <w:lang w:val="nl-NL"/>
        </w:rPr>
      </w:pPr>
      <w:proofErr w:type="spellStart"/>
      <w:r>
        <w:rPr>
          <w:rFonts w:ascii="Verdana" w:hAnsi="Verdana"/>
          <w:b/>
          <w:sz w:val="21"/>
          <w:szCs w:val="21"/>
          <w:lang w:val="nl-NL"/>
        </w:rPr>
        <w:t>Ebullitie</w:t>
      </w:r>
      <w:proofErr w:type="spellEnd"/>
      <w:r w:rsidRPr="00AA5C9E">
        <w:rPr>
          <w:rFonts w:ascii="Verdana" w:hAnsi="Verdana"/>
          <w:b/>
          <w:sz w:val="21"/>
          <w:szCs w:val="21"/>
          <w:lang w:val="nl-NL"/>
        </w:rPr>
        <w:t>:</w:t>
      </w:r>
      <w:r w:rsidRPr="00AA5C9E">
        <w:rPr>
          <w:rFonts w:ascii="Verdana" w:hAnsi="Verdana"/>
          <w:sz w:val="21"/>
          <w:szCs w:val="21"/>
          <w:lang w:val="nl-NL"/>
        </w:rPr>
        <w:t xml:space="preserve"> De gehanteerde IPCC default waarde is gebaseerd op CH</w:t>
      </w:r>
      <w:r w:rsidRPr="000263D7">
        <w:rPr>
          <w:rFonts w:ascii="Verdana" w:hAnsi="Verdana"/>
          <w:sz w:val="21"/>
          <w:szCs w:val="21"/>
          <w:vertAlign w:val="subscript"/>
          <w:lang w:val="nl-NL"/>
        </w:rPr>
        <w:t>4</w:t>
      </w:r>
      <w:r w:rsidRPr="00AA5C9E">
        <w:rPr>
          <w:rFonts w:ascii="Verdana" w:hAnsi="Verdana"/>
          <w:sz w:val="21"/>
          <w:szCs w:val="21"/>
          <w:lang w:val="nl-NL"/>
        </w:rPr>
        <w:t xml:space="preserve"> emissie via diffusie. Hierbij wordt nog geen rekening gehouden met N</w:t>
      </w:r>
      <w:r w:rsidRPr="000263D7">
        <w:rPr>
          <w:rFonts w:ascii="Verdana" w:hAnsi="Verdana"/>
          <w:sz w:val="21"/>
          <w:szCs w:val="21"/>
          <w:vertAlign w:val="subscript"/>
          <w:lang w:val="nl-NL"/>
        </w:rPr>
        <w:t>2</w:t>
      </w:r>
      <w:r w:rsidRPr="00AA5C9E">
        <w:rPr>
          <w:rFonts w:ascii="Verdana" w:hAnsi="Verdana"/>
          <w:sz w:val="21"/>
          <w:szCs w:val="21"/>
          <w:lang w:val="nl-NL"/>
        </w:rPr>
        <w:t>O en CH</w:t>
      </w:r>
      <w:r w:rsidRPr="000263D7">
        <w:rPr>
          <w:rFonts w:ascii="Verdana" w:hAnsi="Verdana"/>
          <w:sz w:val="21"/>
          <w:szCs w:val="21"/>
          <w:vertAlign w:val="subscript"/>
          <w:lang w:val="nl-NL"/>
        </w:rPr>
        <w:t>4</w:t>
      </w:r>
      <w:r w:rsidRPr="00AA5C9E">
        <w:rPr>
          <w:rFonts w:ascii="Verdana" w:hAnsi="Verdana"/>
          <w:sz w:val="21"/>
          <w:szCs w:val="21"/>
          <w:lang w:val="nl-NL"/>
        </w:rPr>
        <w:t xml:space="preserve"> emissie via </w:t>
      </w:r>
      <w:proofErr w:type="spellStart"/>
      <w:r w:rsidRPr="00AA5C9E">
        <w:rPr>
          <w:rFonts w:ascii="Verdana" w:hAnsi="Verdana"/>
          <w:sz w:val="21"/>
          <w:szCs w:val="21"/>
          <w:lang w:val="nl-NL"/>
        </w:rPr>
        <w:t>ebul</w:t>
      </w:r>
      <w:r>
        <w:rPr>
          <w:rFonts w:ascii="Verdana" w:hAnsi="Verdana"/>
          <w:sz w:val="21"/>
          <w:szCs w:val="21"/>
          <w:lang w:val="nl-NL"/>
        </w:rPr>
        <w:t>liti</w:t>
      </w:r>
      <w:r w:rsidRPr="00AA5C9E">
        <w:rPr>
          <w:rFonts w:ascii="Verdana" w:hAnsi="Verdana"/>
          <w:sz w:val="21"/>
          <w:szCs w:val="21"/>
          <w:lang w:val="nl-NL"/>
        </w:rPr>
        <w:t>e</w:t>
      </w:r>
      <w:proofErr w:type="spellEnd"/>
      <w:r w:rsidRPr="00AA5C9E">
        <w:rPr>
          <w:rFonts w:ascii="Verdana" w:hAnsi="Verdana"/>
          <w:sz w:val="21"/>
          <w:szCs w:val="21"/>
          <w:lang w:val="nl-NL"/>
        </w:rPr>
        <w:t xml:space="preserve">. </w:t>
      </w:r>
      <w:r>
        <w:rPr>
          <w:rFonts w:ascii="Verdana" w:hAnsi="Verdana"/>
          <w:sz w:val="21"/>
          <w:szCs w:val="21"/>
          <w:lang w:val="nl-NL"/>
        </w:rPr>
        <w:t>Enkele studies wijzen uit dat emissie via bellen tussen de 50-80% van de totale uitstoot kan zijn (Van Bergen et al., 2019; Hendriks et al., 2024).</w:t>
      </w:r>
    </w:p>
    <w:p w14:paraId="0D7B2137" w14:textId="77777777" w:rsidR="0030673C" w:rsidRPr="00AA5C9E" w:rsidRDefault="0030673C" w:rsidP="000A079C">
      <w:pPr>
        <w:pStyle w:val="ListParagraph"/>
        <w:numPr>
          <w:ilvl w:val="0"/>
          <w:numId w:val="6"/>
        </w:numPr>
        <w:spacing w:after="0" w:line="380" w:lineRule="exact"/>
        <w:rPr>
          <w:rFonts w:ascii="Verdana" w:hAnsi="Verdana"/>
          <w:sz w:val="21"/>
          <w:szCs w:val="21"/>
          <w:lang w:val="nl-NL"/>
        </w:rPr>
      </w:pPr>
      <w:r w:rsidRPr="00AA5C9E">
        <w:rPr>
          <w:rFonts w:ascii="Verdana" w:hAnsi="Verdana"/>
          <w:b/>
          <w:sz w:val="21"/>
          <w:szCs w:val="21"/>
          <w:lang w:val="nl-NL"/>
        </w:rPr>
        <w:t xml:space="preserve">Emissie </w:t>
      </w:r>
      <w:r>
        <w:rPr>
          <w:rFonts w:ascii="Verdana" w:hAnsi="Verdana"/>
          <w:b/>
          <w:sz w:val="21"/>
          <w:szCs w:val="21"/>
          <w:lang w:val="nl-NL"/>
        </w:rPr>
        <w:t>door</w:t>
      </w:r>
      <w:r w:rsidRPr="00AA5C9E">
        <w:rPr>
          <w:rFonts w:ascii="Verdana" w:hAnsi="Verdana"/>
          <w:b/>
          <w:sz w:val="21"/>
          <w:szCs w:val="21"/>
          <w:lang w:val="nl-NL"/>
        </w:rPr>
        <w:t xml:space="preserve"> bagger</w:t>
      </w:r>
      <w:r>
        <w:rPr>
          <w:rFonts w:ascii="Verdana" w:hAnsi="Verdana"/>
          <w:b/>
          <w:sz w:val="21"/>
          <w:szCs w:val="21"/>
          <w:lang w:val="nl-NL"/>
        </w:rPr>
        <w:t>werkzaamheden</w:t>
      </w:r>
      <w:r w:rsidRPr="00AA5C9E">
        <w:rPr>
          <w:rFonts w:ascii="Verdana" w:hAnsi="Verdana"/>
          <w:b/>
          <w:sz w:val="21"/>
          <w:szCs w:val="21"/>
          <w:lang w:val="nl-NL"/>
        </w:rPr>
        <w:t>:</w:t>
      </w:r>
      <w:r w:rsidRPr="00AA5C9E">
        <w:rPr>
          <w:rFonts w:ascii="Verdana" w:hAnsi="Verdana"/>
          <w:sz w:val="21"/>
          <w:szCs w:val="21"/>
          <w:lang w:val="nl-NL"/>
        </w:rPr>
        <w:t xml:space="preserve"> Als gevolg van slibvorming moet er periodiek worden gebaggerd, met name in lijnvormige wateren. Hierbij wordt organisch materiaal uit de waterlichamen verwijderd en op het land verspreid of bijvoorbeeld in een depot verwerkt. </w:t>
      </w:r>
      <w:r>
        <w:rPr>
          <w:rFonts w:ascii="Verdana" w:hAnsi="Verdana"/>
          <w:sz w:val="21"/>
          <w:szCs w:val="21"/>
          <w:lang w:val="nl-NL"/>
        </w:rPr>
        <w:t xml:space="preserve">Tijdens het baggeren komt veel gas </w:t>
      </w:r>
      <w:r>
        <w:rPr>
          <w:rFonts w:ascii="Verdana" w:hAnsi="Verdana"/>
          <w:sz w:val="21"/>
          <w:szCs w:val="21"/>
          <w:lang w:val="nl-NL"/>
        </w:rPr>
        <w:lastRenderedPageBreak/>
        <w:t xml:space="preserve">vrij dat daardoor niet de kans heeft gekregen om opgeslagen of afgebroken te worden. </w:t>
      </w:r>
      <w:r w:rsidRPr="00AA5C9E">
        <w:rPr>
          <w:rFonts w:ascii="Verdana" w:hAnsi="Verdana"/>
          <w:sz w:val="21"/>
          <w:szCs w:val="21"/>
          <w:lang w:val="nl-NL"/>
        </w:rPr>
        <w:t>Bij de afbraak van baggermateriaal</w:t>
      </w:r>
      <w:r>
        <w:rPr>
          <w:rFonts w:ascii="Verdana" w:hAnsi="Verdana"/>
          <w:sz w:val="21"/>
          <w:szCs w:val="21"/>
          <w:lang w:val="nl-NL"/>
        </w:rPr>
        <w:t xml:space="preserve"> op de kant</w:t>
      </w:r>
      <w:r w:rsidRPr="00AA5C9E">
        <w:rPr>
          <w:rFonts w:ascii="Verdana" w:hAnsi="Verdana"/>
          <w:sz w:val="21"/>
          <w:szCs w:val="21"/>
          <w:lang w:val="nl-NL"/>
        </w:rPr>
        <w:t xml:space="preserve"> komen </w:t>
      </w:r>
      <w:r>
        <w:rPr>
          <w:rFonts w:ascii="Verdana" w:hAnsi="Verdana"/>
          <w:sz w:val="21"/>
          <w:szCs w:val="21"/>
          <w:lang w:val="nl-NL"/>
        </w:rPr>
        <w:t xml:space="preserve">ook </w:t>
      </w:r>
      <w:r w:rsidRPr="00AA5C9E">
        <w:rPr>
          <w:rFonts w:ascii="Verdana" w:hAnsi="Verdana"/>
          <w:sz w:val="21"/>
          <w:szCs w:val="21"/>
          <w:lang w:val="nl-NL"/>
        </w:rPr>
        <w:t xml:space="preserve">broeikasgassen vrij, die nog niet in de </w:t>
      </w:r>
      <w:r>
        <w:rPr>
          <w:rFonts w:ascii="Verdana" w:hAnsi="Verdana"/>
          <w:sz w:val="21"/>
          <w:szCs w:val="21"/>
          <w:lang w:val="nl-NL"/>
        </w:rPr>
        <w:t>2</w:t>
      </w:r>
      <w:r w:rsidRPr="00AA5C9E">
        <w:rPr>
          <w:rFonts w:ascii="Verdana" w:hAnsi="Verdana"/>
          <w:sz w:val="21"/>
          <w:szCs w:val="21"/>
          <w:lang w:val="nl-NL"/>
        </w:rPr>
        <w:t xml:space="preserve">% inschatting zijn meegenomen. </w:t>
      </w:r>
    </w:p>
    <w:p w14:paraId="0FD04929" w14:textId="77777777" w:rsidR="00B57770" w:rsidRDefault="00B57770" w:rsidP="00B57770">
      <w:pPr>
        <w:spacing w:after="0" w:line="380" w:lineRule="exact"/>
        <w:rPr>
          <w:rFonts w:ascii="Verdana" w:hAnsi="Verdana"/>
          <w:color w:val="281D69"/>
          <w:sz w:val="24"/>
          <w:szCs w:val="24"/>
          <w:lang w:val="nl-NL"/>
        </w:rPr>
      </w:pPr>
    </w:p>
    <w:p w14:paraId="3774AADB" w14:textId="7761B45D" w:rsidR="00FC3B55" w:rsidRDefault="003D3495" w:rsidP="00BB3EB2">
      <w:pPr>
        <w:spacing w:after="0" w:line="380" w:lineRule="exact"/>
        <w:rPr>
          <w:rFonts w:ascii="Verdana" w:hAnsi="Verdana"/>
          <w:sz w:val="21"/>
          <w:szCs w:val="21"/>
          <w:lang w:val="nl-NL"/>
        </w:rPr>
      </w:pPr>
      <w:r w:rsidRPr="00B57770">
        <w:rPr>
          <w:rFonts w:ascii="Verdana" w:hAnsi="Verdana"/>
          <w:color w:val="281D69"/>
          <w:sz w:val="24"/>
          <w:szCs w:val="24"/>
          <w:lang w:val="nl-NL"/>
        </w:rPr>
        <w:t xml:space="preserve">Broeikasgasemissie </w:t>
      </w:r>
      <w:r w:rsidR="00BB3EB2">
        <w:rPr>
          <w:rFonts w:ascii="Verdana" w:hAnsi="Verdana"/>
          <w:color w:val="281D69"/>
          <w:sz w:val="24"/>
          <w:szCs w:val="24"/>
          <w:lang w:val="nl-NL"/>
        </w:rPr>
        <w:t>vergeleken</w:t>
      </w:r>
    </w:p>
    <w:p w14:paraId="11CB6EAD" w14:textId="77BCB0D7" w:rsidR="00FC3B55" w:rsidRPr="00B57770" w:rsidRDefault="00FC3B55" w:rsidP="00B57770">
      <w:pPr>
        <w:spacing w:after="0" w:line="380" w:lineRule="exact"/>
        <w:rPr>
          <w:rFonts w:ascii="Verdana" w:hAnsi="Verdana"/>
          <w:sz w:val="21"/>
          <w:szCs w:val="21"/>
          <w:lang w:val="nl-NL"/>
        </w:rPr>
      </w:pPr>
      <w:r w:rsidRPr="00B57770">
        <w:rPr>
          <w:rFonts w:ascii="Verdana" w:hAnsi="Verdana"/>
          <w:sz w:val="21"/>
          <w:szCs w:val="21"/>
          <w:lang w:val="nl-NL"/>
        </w:rPr>
        <w:t xml:space="preserve">Het vergelijken van broeikasgasemissies uit verschillende </w:t>
      </w:r>
      <w:r w:rsidR="008A01F2">
        <w:rPr>
          <w:rFonts w:ascii="Verdana" w:hAnsi="Verdana"/>
          <w:sz w:val="21"/>
          <w:szCs w:val="21"/>
          <w:lang w:val="nl-NL"/>
        </w:rPr>
        <w:t>water</w:t>
      </w:r>
      <w:r w:rsidRPr="00B57770">
        <w:rPr>
          <w:rFonts w:ascii="Verdana" w:hAnsi="Verdana"/>
          <w:sz w:val="21"/>
          <w:szCs w:val="21"/>
          <w:lang w:val="nl-NL"/>
        </w:rPr>
        <w:t xml:space="preserve">systemen is een lastige opgave. Resultaten van verschillende modellen en veldmetingen zijn niet altijd één op één te vergelijken door gebruik van verschillende meetmethodes, door verschillen in gemeten fluxen (uitstoot via </w:t>
      </w:r>
      <w:r w:rsidR="00AA474E">
        <w:rPr>
          <w:rFonts w:ascii="Verdana" w:hAnsi="Verdana"/>
          <w:sz w:val="21"/>
          <w:szCs w:val="21"/>
          <w:lang w:val="nl-NL"/>
        </w:rPr>
        <w:t>bellen</w:t>
      </w:r>
      <w:r w:rsidR="00AA474E" w:rsidRPr="00B57770">
        <w:rPr>
          <w:rFonts w:ascii="Verdana" w:hAnsi="Verdana"/>
          <w:sz w:val="21"/>
          <w:szCs w:val="21"/>
          <w:lang w:val="nl-NL"/>
        </w:rPr>
        <w:t xml:space="preserve"> </w:t>
      </w:r>
      <w:r w:rsidRPr="00B57770">
        <w:rPr>
          <w:rFonts w:ascii="Verdana" w:hAnsi="Verdana"/>
          <w:sz w:val="21"/>
          <w:szCs w:val="21"/>
          <w:lang w:val="nl-NL"/>
        </w:rPr>
        <w:t xml:space="preserve">wordt vaak niet meegenomen) en door grote verschillen in </w:t>
      </w:r>
      <w:r w:rsidR="00492DB0">
        <w:rPr>
          <w:rFonts w:ascii="Verdana" w:hAnsi="Verdana"/>
          <w:sz w:val="21"/>
          <w:szCs w:val="21"/>
          <w:lang w:val="nl-NL"/>
        </w:rPr>
        <w:t>chemische</w:t>
      </w:r>
      <w:r w:rsidR="00492DB0" w:rsidRPr="00B57770">
        <w:rPr>
          <w:rFonts w:ascii="Verdana" w:hAnsi="Verdana"/>
          <w:sz w:val="21"/>
          <w:szCs w:val="21"/>
          <w:lang w:val="nl-NL"/>
        </w:rPr>
        <w:t xml:space="preserve"> </w:t>
      </w:r>
      <w:r w:rsidRPr="00B57770">
        <w:rPr>
          <w:rFonts w:ascii="Verdana" w:hAnsi="Verdana"/>
          <w:sz w:val="21"/>
          <w:szCs w:val="21"/>
          <w:lang w:val="nl-NL"/>
        </w:rPr>
        <w:t xml:space="preserve">factoren tussen verschillende wateren. </w:t>
      </w:r>
    </w:p>
    <w:p w14:paraId="2A73FB5F" w14:textId="77777777" w:rsidR="00B57770" w:rsidRDefault="00B57770" w:rsidP="00B57770">
      <w:pPr>
        <w:spacing w:after="0" w:line="380" w:lineRule="exact"/>
        <w:rPr>
          <w:rFonts w:ascii="Verdana" w:hAnsi="Verdana"/>
          <w:b/>
          <w:bCs/>
          <w:sz w:val="21"/>
          <w:szCs w:val="21"/>
          <w:lang w:val="nl-NL"/>
        </w:rPr>
      </w:pPr>
    </w:p>
    <w:p w14:paraId="60DAF651" w14:textId="536024E3" w:rsidR="00FC3B55" w:rsidRPr="00B57770" w:rsidRDefault="00FC3B55" w:rsidP="00B57770">
      <w:pPr>
        <w:spacing w:after="0" w:line="380" w:lineRule="exact"/>
        <w:rPr>
          <w:rFonts w:ascii="Verdana" w:hAnsi="Verdana"/>
          <w:sz w:val="21"/>
          <w:szCs w:val="21"/>
          <w:lang w:val="nl-NL"/>
        </w:rPr>
      </w:pPr>
      <w:r w:rsidRPr="00B57770">
        <w:rPr>
          <w:rFonts w:ascii="Verdana" w:hAnsi="Verdana"/>
          <w:b/>
          <w:bCs/>
          <w:sz w:val="21"/>
          <w:szCs w:val="21"/>
          <w:lang w:val="nl-NL"/>
        </w:rPr>
        <w:t>Sloten</w:t>
      </w:r>
    </w:p>
    <w:p w14:paraId="4B2875B7" w14:textId="0AADFD49" w:rsidR="00FC3B55" w:rsidRPr="00B57770" w:rsidRDefault="00FC3B55" w:rsidP="00E47EDE">
      <w:pPr>
        <w:spacing w:after="0" w:line="380" w:lineRule="exact"/>
        <w:rPr>
          <w:rFonts w:ascii="Verdana" w:hAnsi="Verdana"/>
          <w:sz w:val="21"/>
          <w:szCs w:val="21"/>
          <w:lang w:val="nl-NL"/>
        </w:rPr>
      </w:pPr>
      <w:r w:rsidRPr="00B57770">
        <w:rPr>
          <w:rFonts w:ascii="Verdana" w:hAnsi="Verdana"/>
          <w:sz w:val="21"/>
          <w:szCs w:val="21"/>
          <w:lang w:val="nl-NL"/>
        </w:rPr>
        <w:t>Nederlandse sloten zijn vanwege hun beperkte grootte veelal niet opgenomen als waterlicha</w:t>
      </w:r>
      <w:r w:rsidR="00E65BB9">
        <w:rPr>
          <w:rFonts w:ascii="Verdana" w:hAnsi="Verdana"/>
          <w:sz w:val="21"/>
          <w:szCs w:val="21"/>
          <w:lang w:val="nl-NL"/>
        </w:rPr>
        <w:t>men</w:t>
      </w:r>
      <w:r w:rsidRPr="00B57770">
        <w:rPr>
          <w:rFonts w:ascii="Verdana" w:hAnsi="Verdana"/>
          <w:sz w:val="21"/>
          <w:szCs w:val="21"/>
          <w:lang w:val="nl-NL"/>
        </w:rPr>
        <w:t xml:space="preserve"> in</w:t>
      </w:r>
      <w:r w:rsidR="00E65BB9">
        <w:rPr>
          <w:rFonts w:ascii="Verdana" w:hAnsi="Verdana"/>
          <w:sz w:val="21"/>
          <w:szCs w:val="21"/>
          <w:lang w:val="nl-NL"/>
        </w:rPr>
        <w:t xml:space="preserve"> zowel</w:t>
      </w:r>
      <w:r w:rsidRPr="00B57770">
        <w:rPr>
          <w:rFonts w:ascii="Verdana" w:hAnsi="Verdana"/>
          <w:sz w:val="21"/>
          <w:szCs w:val="21"/>
          <w:lang w:val="nl-NL"/>
        </w:rPr>
        <w:t xml:space="preserve"> de KRW</w:t>
      </w:r>
      <w:r w:rsidR="00E65BB9">
        <w:rPr>
          <w:rFonts w:ascii="Verdana" w:hAnsi="Verdana"/>
          <w:sz w:val="21"/>
          <w:szCs w:val="21"/>
          <w:lang w:val="nl-NL"/>
        </w:rPr>
        <w:t xml:space="preserve"> als in de nationale rapportage van de broeikasgassen uit landgebruik</w:t>
      </w:r>
      <w:r w:rsidRPr="00B57770">
        <w:rPr>
          <w:rFonts w:ascii="Verdana" w:hAnsi="Verdana"/>
          <w:sz w:val="21"/>
          <w:szCs w:val="21"/>
          <w:lang w:val="nl-NL"/>
        </w:rPr>
        <w:t xml:space="preserve">. </w:t>
      </w:r>
      <w:r w:rsidR="00E65BB9">
        <w:rPr>
          <w:rFonts w:ascii="Verdana" w:hAnsi="Verdana"/>
          <w:sz w:val="21"/>
          <w:szCs w:val="21"/>
          <w:lang w:val="nl-NL"/>
        </w:rPr>
        <w:t>In Nederland rapporteert het Compendium voor de leefomgeving</w:t>
      </w:r>
      <w:r w:rsidRPr="00B57770">
        <w:rPr>
          <w:rFonts w:ascii="Verdana" w:hAnsi="Verdana"/>
          <w:sz w:val="21"/>
          <w:szCs w:val="21"/>
          <w:lang w:val="nl-NL"/>
        </w:rPr>
        <w:t xml:space="preserve"> 330 000 km </w:t>
      </w:r>
      <w:r w:rsidR="00E65BB9">
        <w:rPr>
          <w:rFonts w:ascii="Verdana" w:hAnsi="Verdana"/>
          <w:sz w:val="21"/>
          <w:szCs w:val="21"/>
          <w:lang w:val="nl-NL"/>
        </w:rPr>
        <w:t>aan sloten. I</w:t>
      </w:r>
      <w:r w:rsidRPr="00B57770">
        <w:rPr>
          <w:rFonts w:ascii="Verdana" w:hAnsi="Verdana"/>
          <w:sz w:val="21"/>
          <w:szCs w:val="21"/>
          <w:lang w:val="nl-NL"/>
        </w:rPr>
        <w:t>n West-Nederland</w:t>
      </w:r>
      <w:r w:rsidR="00E65BB9">
        <w:rPr>
          <w:rFonts w:ascii="Verdana" w:hAnsi="Verdana"/>
          <w:sz w:val="21"/>
          <w:szCs w:val="21"/>
          <w:lang w:val="nl-NL"/>
        </w:rPr>
        <w:t xml:space="preserve"> bestaat</w:t>
      </w:r>
      <w:r w:rsidRPr="00B57770">
        <w:rPr>
          <w:rFonts w:ascii="Verdana" w:hAnsi="Verdana"/>
          <w:sz w:val="21"/>
          <w:szCs w:val="21"/>
          <w:lang w:val="nl-NL"/>
        </w:rPr>
        <w:t xml:space="preserve"> tot wel 20% van het oppervlak </w:t>
      </w:r>
      <w:r w:rsidR="00E65BB9">
        <w:rPr>
          <w:rFonts w:ascii="Verdana" w:hAnsi="Verdana"/>
          <w:sz w:val="21"/>
          <w:szCs w:val="21"/>
          <w:lang w:val="nl-NL"/>
        </w:rPr>
        <w:t>uit sloten</w:t>
      </w:r>
      <w:r w:rsidRPr="00B57770">
        <w:rPr>
          <w:rFonts w:ascii="Verdana" w:hAnsi="Verdana"/>
          <w:sz w:val="21"/>
          <w:szCs w:val="21"/>
          <w:lang w:val="nl-NL"/>
        </w:rPr>
        <w:t xml:space="preserve">. Als we kijken naar de impact van sloten op het klimaat, zijn de emissies uit Nederlandse sloten voor </w:t>
      </w:r>
      <w:r w:rsidR="008A01F2">
        <w:rPr>
          <w:rFonts w:ascii="Verdana" w:hAnsi="Verdana"/>
          <w:sz w:val="21"/>
          <w:szCs w:val="21"/>
          <w:lang w:val="nl-NL"/>
        </w:rPr>
        <w:t>methaan</w:t>
      </w:r>
      <w:r w:rsidR="008A01F2" w:rsidRPr="00B57770">
        <w:rPr>
          <w:rFonts w:ascii="Verdana" w:hAnsi="Verdana"/>
          <w:sz w:val="21"/>
          <w:szCs w:val="21"/>
          <w:lang w:val="nl-NL"/>
        </w:rPr>
        <w:t xml:space="preserve"> </w:t>
      </w:r>
      <w:r w:rsidRPr="00B57770">
        <w:rPr>
          <w:rFonts w:ascii="Verdana" w:hAnsi="Verdana"/>
          <w:sz w:val="21"/>
          <w:szCs w:val="21"/>
          <w:lang w:val="nl-NL"/>
        </w:rPr>
        <w:t xml:space="preserve">gemiddeld </w:t>
      </w:r>
      <w:r w:rsidR="00E47EDE">
        <w:rPr>
          <w:rFonts w:ascii="Verdana" w:hAnsi="Verdana"/>
          <w:sz w:val="21"/>
          <w:szCs w:val="21"/>
          <w:lang w:val="nl-NL"/>
        </w:rPr>
        <w:t>56.7</w:t>
      </w:r>
      <w:r w:rsidR="00B7298F">
        <w:rPr>
          <w:rFonts w:ascii="Verdana" w:hAnsi="Verdana"/>
          <w:sz w:val="21"/>
          <w:szCs w:val="21"/>
          <w:lang w:val="nl-NL"/>
        </w:rPr>
        <w:t xml:space="preserve"> ton </w:t>
      </w:r>
      <w:r w:rsidR="00E47EDE">
        <w:rPr>
          <w:rFonts w:ascii="Verdana" w:hAnsi="Verdana"/>
          <w:sz w:val="21"/>
          <w:szCs w:val="21"/>
          <w:lang w:val="nl-NL"/>
        </w:rPr>
        <w:t>CO</w:t>
      </w:r>
      <w:r w:rsidR="00E47EDE" w:rsidRPr="00477E44">
        <w:rPr>
          <w:rFonts w:ascii="Verdana" w:hAnsi="Verdana"/>
          <w:sz w:val="21"/>
          <w:szCs w:val="21"/>
          <w:vertAlign w:val="subscript"/>
          <w:lang w:val="nl-NL"/>
        </w:rPr>
        <w:t>2</w:t>
      </w:r>
      <w:r w:rsidR="00E47EDE">
        <w:rPr>
          <w:rFonts w:ascii="Verdana" w:hAnsi="Verdana"/>
          <w:sz w:val="21"/>
          <w:szCs w:val="21"/>
          <w:lang w:val="nl-NL"/>
        </w:rPr>
        <w:t>-eq</w:t>
      </w:r>
      <w:r w:rsidR="00E47EDE" w:rsidRPr="00B57770">
        <w:rPr>
          <w:rFonts w:ascii="Verdana" w:hAnsi="Verdana"/>
          <w:sz w:val="21"/>
          <w:szCs w:val="21"/>
          <w:lang w:val="nl-NL"/>
        </w:rPr>
        <w:t xml:space="preserve"> </w:t>
      </w:r>
      <w:r w:rsidR="00415B96" w:rsidRPr="00B57770">
        <w:rPr>
          <w:rFonts w:ascii="Verdana" w:hAnsi="Verdana"/>
          <w:sz w:val="21"/>
          <w:szCs w:val="21"/>
          <w:lang w:val="nl-NL"/>
        </w:rPr>
        <w:t>ha</w:t>
      </w:r>
      <w:r w:rsidRPr="00B57770">
        <w:rPr>
          <w:rFonts w:ascii="Verdana" w:hAnsi="Verdana"/>
          <w:sz w:val="21"/>
          <w:szCs w:val="21"/>
          <w:vertAlign w:val="superscript"/>
          <w:lang w:val="nl-NL"/>
        </w:rPr>
        <w:t>-</w:t>
      </w:r>
      <w:r w:rsidR="00415B96" w:rsidRPr="00B57770">
        <w:rPr>
          <w:rFonts w:ascii="Verdana" w:hAnsi="Verdana"/>
          <w:sz w:val="21"/>
          <w:szCs w:val="21"/>
          <w:vertAlign w:val="superscript"/>
          <w:lang w:val="nl-NL"/>
        </w:rPr>
        <w:t>1</w:t>
      </w:r>
      <w:r w:rsidRPr="00B57770">
        <w:rPr>
          <w:rFonts w:ascii="Verdana" w:hAnsi="Verdana"/>
          <w:sz w:val="21"/>
          <w:szCs w:val="21"/>
          <w:lang w:val="nl-NL"/>
        </w:rPr>
        <w:t xml:space="preserve"> </w:t>
      </w:r>
      <w:r w:rsidR="0087009C" w:rsidRPr="00B57770">
        <w:rPr>
          <w:rFonts w:ascii="Verdana" w:hAnsi="Verdana"/>
          <w:sz w:val="21"/>
          <w:szCs w:val="21"/>
          <w:lang w:val="nl-NL"/>
        </w:rPr>
        <w:t>j</w:t>
      </w:r>
      <w:r w:rsidRPr="00B57770">
        <w:rPr>
          <w:rFonts w:ascii="Verdana" w:hAnsi="Verdana"/>
          <w:sz w:val="21"/>
          <w:szCs w:val="21"/>
          <w:lang w:val="nl-NL"/>
        </w:rPr>
        <w:t>r</w:t>
      </w:r>
      <w:r w:rsidRPr="00B57770">
        <w:rPr>
          <w:rFonts w:ascii="Verdana" w:hAnsi="Verdana"/>
          <w:sz w:val="21"/>
          <w:szCs w:val="21"/>
          <w:vertAlign w:val="superscript"/>
          <w:lang w:val="nl-NL"/>
        </w:rPr>
        <w:t>-1</w:t>
      </w:r>
      <w:r w:rsidRPr="00B57770">
        <w:rPr>
          <w:rFonts w:ascii="Verdana" w:hAnsi="Verdana"/>
          <w:sz w:val="21"/>
          <w:szCs w:val="21"/>
          <w:lang w:val="nl-NL"/>
        </w:rPr>
        <w:t xml:space="preserve"> </w:t>
      </w:r>
      <w:r w:rsidR="00B7298F">
        <w:rPr>
          <w:rFonts w:ascii="Verdana" w:hAnsi="Verdana"/>
          <w:sz w:val="21"/>
          <w:szCs w:val="21"/>
          <w:lang w:val="nl-NL"/>
        </w:rPr>
        <w:t>(Hendriks et al., 2024). De CO</w:t>
      </w:r>
      <w:r w:rsidR="00B7298F" w:rsidRPr="00B772FC">
        <w:rPr>
          <w:rFonts w:ascii="Verdana" w:hAnsi="Verdana"/>
          <w:sz w:val="21"/>
          <w:szCs w:val="21"/>
          <w:vertAlign w:val="subscript"/>
          <w:lang w:val="nl-NL"/>
        </w:rPr>
        <w:t>2</w:t>
      </w:r>
      <w:r w:rsidR="00B7298F">
        <w:rPr>
          <w:rFonts w:ascii="Verdana" w:hAnsi="Verdana"/>
          <w:sz w:val="21"/>
          <w:szCs w:val="21"/>
          <w:lang w:val="nl-NL"/>
        </w:rPr>
        <w:t>-uitstoot van sloten is daarentegen 7.5 ton CO</w:t>
      </w:r>
      <w:r w:rsidR="00B7298F" w:rsidRPr="00B772FC">
        <w:rPr>
          <w:rFonts w:ascii="Verdana" w:hAnsi="Verdana"/>
          <w:sz w:val="21"/>
          <w:szCs w:val="21"/>
          <w:vertAlign w:val="subscript"/>
          <w:lang w:val="nl-NL"/>
        </w:rPr>
        <w:t>2</w:t>
      </w:r>
      <w:r w:rsidR="00B7298F">
        <w:rPr>
          <w:rFonts w:ascii="Verdana" w:hAnsi="Verdana"/>
          <w:sz w:val="21"/>
          <w:szCs w:val="21"/>
          <w:lang w:val="nl-NL"/>
        </w:rPr>
        <w:t xml:space="preserve"> ha</w:t>
      </w:r>
      <w:r w:rsidR="00B7298F" w:rsidRPr="00B772FC">
        <w:rPr>
          <w:rFonts w:ascii="Verdana" w:hAnsi="Verdana"/>
          <w:sz w:val="21"/>
          <w:szCs w:val="21"/>
          <w:vertAlign w:val="superscript"/>
          <w:lang w:val="nl-NL"/>
        </w:rPr>
        <w:t>-1</w:t>
      </w:r>
      <w:r w:rsidR="00B7298F">
        <w:rPr>
          <w:rFonts w:ascii="Verdana" w:hAnsi="Verdana"/>
          <w:sz w:val="21"/>
          <w:szCs w:val="21"/>
          <w:lang w:val="nl-NL"/>
        </w:rPr>
        <w:t xml:space="preserve"> jr</w:t>
      </w:r>
      <w:r w:rsidR="00B7298F" w:rsidRPr="00B772FC">
        <w:rPr>
          <w:rFonts w:ascii="Verdana" w:hAnsi="Verdana"/>
          <w:sz w:val="21"/>
          <w:szCs w:val="21"/>
          <w:vertAlign w:val="superscript"/>
          <w:lang w:val="nl-NL"/>
        </w:rPr>
        <w:t>-1</w:t>
      </w:r>
      <w:r w:rsidR="00B7298F">
        <w:rPr>
          <w:rFonts w:ascii="Verdana" w:hAnsi="Verdana"/>
          <w:sz w:val="21"/>
          <w:szCs w:val="21"/>
          <w:lang w:val="nl-NL"/>
        </w:rPr>
        <w:t xml:space="preserve"> (Vermaat et al., 2011). </w:t>
      </w:r>
      <w:r w:rsidRPr="00B57770">
        <w:rPr>
          <w:rFonts w:ascii="Verdana" w:hAnsi="Verdana"/>
          <w:sz w:val="21"/>
          <w:szCs w:val="21"/>
          <w:lang w:val="nl-NL"/>
        </w:rPr>
        <w:t xml:space="preserve">De klimaatimpact van sloten </w:t>
      </w:r>
      <w:r w:rsidR="00EF1548" w:rsidRPr="00B57770">
        <w:rPr>
          <w:rFonts w:ascii="Verdana" w:hAnsi="Verdana"/>
          <w:sz w:val="21"/>
          <w:szCs w:val="21"/>
          <w:lang w:val="nl-NL"/>
        </w:rPr>
        <w:t>wordt</w:t>
      </w:r>
      <w:r w:rsidRPr="00B57770">
        <w:rPr>
          <w:rFonts w:ascii="Verdana" w:hAnsi="Verdana"/>
          <w:sz w:val="21"/>
          <w:szCs w:val="21"/>
          <w:lang w:val="nl-NL"/>
        </w:rPr>
        <w:t xml:space="preserve"> dus voornamelijk </w:t>
      </w:r>
      <w:r w:rsidR="00EF1548" w:rsidRPr="00B57770">
        <w:rPr>
          <w:rFonts w:ascii="Verdana" w:hAnsi="Verdana"/>
          <w:sz w:val="21"/>
          <w:szCs w:val="21"/>
          <w:lang w:val="nl-NL"/>
        </w:rPr>
        <w:t xml:space="preserve">veroorzaakt door de </w:t>
      </w:r>
      <w:r w:rsidRPr="00B57770">
        <w:rPr>
          <w:rFonts w:ascii="Verdana" w:hAnsi="Verdana"/>
          <w:sz w:val="21"/>
          <w:szCs w:val="21"/>
          <w:lang w:val="nl-NL"/>
        </w:rPr>
        <w:t>CH</w:t>
      </w:r>
      <w:r w:rsidRPr="00B57770">
        <w:rPr>
          <w:rFonts w:ascii="Verdana" w:hAnsi="Verdana"/>
          <w:sz w:val="21"/>
          <w:szCs w:val="21"/>
          <w:vertAlign w:val="subscript"/>
          <w:lang w:val="nl-NL"/>
        </w:rPr>
        <w:t>4</w:t>
      </w:r>
      <w:r w:rsidRPr="00B57770">
        <w:rPr>
          <w:rFonts w:ascii="Verdana" w:hAnsi="Verdana"/>
          <w:sz w:val="21"/>
          <w:szCs w:val="21"/>
          <w:lang w:val="nl-NL"/>
        </w:rPr>
        <w:t xml:space="preserve"> uitstoot</w:t>
      </w:r>
      <w:r w:rsidR="00EE5C18">
        <w:rPr>
          <w:rFonts w:ascii="Verdana" w:hAnsi="Verdana"/>
          <w:sz w:val="21"/>
          <w:szCs w:val="21"/>
          <w:lang w:val="nl-NL"/>
        </w:rPr>
        <w:t xml:space="preserve">. </w:t>
      </w:r>
      <w:r w:rsidRPr="00B57770">
        <w:rPr>
          <w:rFonts w:ascii="Verdana" w:hAnsi="Verdana"/>
          <w:sz w:val="21"/>
          <w:szCs w:val="21"/>
          <w:lang w:val="nl-NL"/>
        </w:rPr>
        <w:t>De CH</w:t>
      </w:r>
      <w:r w:rsidRPr="00B57770">
        <w:rPr>
          <w:rFonts w:ascii="Verdana" w:hAnsi="Verdana"/>
          <w:sz w:val="21"/>
          <w:szCs w:val="21"/>
          <w:vertAlign w:val="subscript"/>
          <w:lang w:val="nl-NL"/>
        </w:rPr>
        <w:t>4</w:t>
      </w:r>
      <w:r w:rsidRPr="00B57770">
        <w:rPr>
          <w:rFonts w:ascii="Verdana" w:hAnsi="Verdana"/>
          <w:sz w:val="21"/>
          <w:szCs w:val="21"/>
          <w:lang w:val="nl-NL"/>
        </w:rPr>
        <w:t xml:space="preserve"> emissie uit sloten is potentieel verantwoordelijk voor maar liefst 1</w:t>
      </w:r>
      <w:r w:rsidR="00EE5C18">
        <w:rPr>
          <w:rFonts w:ascii="Verdana" w:hAnsi="Verdana"/>
          <w:sz w:val="21"/>
          <w:szCs w:val="21"/>
          <w:lang w:val="nl-NL"/>
        </w:rPr>
        <w:t>2</w:t>
      </w:r>
      <w:r w:rsidRPr="00B57770">
        <w:rPr>
          <w:rFonts w:ascii="Verdana" w:hAnsi="Verdana"/>
          <w:sz w:val="21"/>
          <w:szCs w:val="21"/>
          <w:lang w:val="nl-NL"/>
        </w:rPr>
        <w:t>% van de totale CH</w:t>
      </w:r>
      <w:r w:rsidRPr="00B57770">
        <w:rPr>
          <w:rFonts w:ascii="Verdana" w:hAnsi="Verdana"/>
          <w:sz w:val="21"/>
          <w:szCs w:val="21"/>
          <w:vertAlign w:val="subscript"/>
          <w:lang w:val="nl-NL"/>
        </w:rPr>
        <w:t>4</w:t>
      </w:r>
      <w:r w:rsidRPr="00B57770">
        <w:rPr>
          <w:rFonts w:ascii="Verdana" w:hAnsi="Verdana"/>
          <w:sz w:val="21"/>
          <w:szCs w:val="21"/>
          <w:lang w:val="nl-NL"/>
        </w:rPr>
        <w:t xml:space="preserve"> uitstoot in Nederland (</w:t>
      </w:r>
      <w:proofErr w:type="spellStart"/>
      <w:r w:rsidR="00EE5C18">
        <w:rPr>
          <w:rFonts w:ascii="Verdana" w:hAnsi="Verdana"/>
          <w:sz w:val="21"/>
          <w:szCs w:val="21"/>
          <w:lang w:val="nl-NL"/>
        </w:rPr>
        <w:t>Peacock</w:t>
      </w:r>
      <w:proofErr w:type="spellEnd"/>
      <w:r w:rsidR="00EE5C18">
        <w:rPr>
          <w:rFonts w:ascii="Verdana" w:hAnsi="Verdana"/>
          <w:sz w:val="21"/>
          <w:szCs w:val="21"/>
          <w:lang w:val="nl-NL"/>
        </w:rPr>
        <w:t xml:space="preserve"> et al., 2021</w:t>
      </w:r>
      <w:r w:rsidRPr="00B57770">
        <w:rPr>
          <w:rFonts w:ascii="Verdana" w:hAnsi="Verdana"/>
          <w:sz w:val="21"/>
          <w:szCs w:val="21"/>
          <w:lang w:val="nl-NL"/>
        </w:rPr>
        <w:t>).</w:t>
      </w:r>
      <w:r w:rsidR="00311FFD">
        <w:rPr>
          <w:rFonts w:ascii="Verdana" w:hAnsi="Verdana"/>
          <w:sz w:val="21"/>
          <w:szCs w:val="21"/>
          <w:lang w:val="nl-NL"/>
        </w:rPr>
        <w:t xml:space="preserve"> Naar verwachting vormen </w:t>
      </w:r>
      <w:r w:rsidR="00EE5C18">
        <w:rPr>
          <w:rFonts w:ascii="Verdana" w:hAnsi="Verdana"/>
          <w:sz w:val="21"/>
          <w:szCs w:val="21"/>
          <w:lang w:val="nl-NL"/>
        </w:rPr>
        <w:t xml:space="preserve">zeer nutriëntrijke </w:t>
      </w:r>
      <w:r w:rsidR="00311FFD">
        <w:rPr>
          <w:rFonts w:ascii="Verdana" w:hAnsi="Verdana"/>
          <w:sz w:val="21"/>
          <w:szCs w:val="21"/>
          <w:lang w:val="nl-NL"/>
        </w:rPr>
        <w:t>sloten ook hotspots voor lachgasemissie</w:t>
      </w:r>
      <w:r w:rsidR="00EE5C18">
        <w:rPr>
          <w:rFonts w:ascii="Verdana" w:hAnsi="Verdana"/>
          <w:sz w:val="21"/>
          <w:szCs w:val="21"/>
          <w:lang w:val="nl-NL"/>
        </w:rPr>
        <w:t xml:space="preserve">, wat onderzocht wordt binnen het </w:t>
      </w:r>
      <w:r w:rsidR="00E34A8F">
        <w:rPr>
          <w:rFonts w:ascii="Verdana" w:hAnsi="Verdana"/>
          <w:sz w:val="21"/>
          <w:szCs w:val="21"/>
          <w:lang w:val="nl-NL"/>
        </w:rPr>
        <w:t>Nationaal Onderzoeksprogramma Broeikasgassen Veenweiden (</w:t>
      </w:r>
      <w:r w:rsidR="00EE5C18">
        <w:rPr>
          <w:rFonts w:ascii="Verdana" w:hAnsi="Verdana"/>
          <w:sz w:val="21"/>
          <w:szCs w:val="21"/>
          <w:lang w:val="nl-NL"/>
        </w:rPr>
        <w:t>NOBV</w:t>
      </w:r>
      <w:r w:rsidR="00E34A8F">
        <w:rPr>
          <w:rFonts w:ascii="Verdana" w:hAnsi="Verdana"/>
          <w:sz w:val="21"/>
          <w:szCs w:val="21"/>
          <w:lang w:val="nl-NL"/>
        </w:rPr>
        <w:t>)</w:t>
      </w:r>
      <w:r w:rsidR="00EE5C18">
        <w:rPr>
          <w:rFonts w:ascii="Verdana" w:hAnsi="Verdana"/>
          <w:sz w:val="21"/>
          <w:szCs w:val="21"/>
          <w:lang w:val="nl-NL"/>
        </w:rPr>
        <w:t>.</w:t>
      </w:r>
    </w:p>
    <w:p w14:paraId="323B6EE3" w14:textId="77777777" w:rsidR="00B57770" w:rsidRDefault="00B57770" w:rsidP="00B57770">
      <w:pPr>
        <w:spacing w:after="0" w:line="380" w:lineRule="exact"/>
        <w:rPr>
          <w:rFonts w:ascii="Verdana" w:hAnsi="Verdana"/>
          <w:b/>
          <w:bCs/>
          <w:sz w:val="21"/>
          <w:szCs w:val="21"/>
          <w:lang w:val="nl-NL"/>
        </w:rPr>
      </w:pPr>
    </w:p>
    <w:p w14:paraId="6A38C3B8" w14:textId="3E7F3C5C" w:rsidR="00FC3B55" w:rsidRPr="00B57770" w:rsidRDefault="00FC3B55" w:rsidP="00B57770">
      <w:pPr>
        <w:spacing w:after="0" w:line="380" w:lineRule="exact"/>
        <w:rPr>
          <w:rFonts w:ascii="Verdana" w:hAnsi="Verdana"/>
          <w:sz w:val="21"/>
          <w:szCs w:val="21"/>
          <w:lang w:val="nl-NL"/>
        </w:rPr>
      </w:pPr>
      <w:r w:rsidRPr="00B57770">
        <w:rPr>
          <w:rFonts w:ascii="Verdana" w:hAnsi="Verdana"/>
          <w:b/>
          <w:bCs/>
          <w:sz w:val="21"/>
          <w:szCs w:val="21"/>
          <w:lang w:val="nl-NL"/>
        </w:rPr>
        <w:t>Meren</w:t>
      </w:r>
    </w:p>
    <w:p w14:paraId="1EB96CAC" w14:textId="65E3FD09" w:rsidR="00FC3B55" w:rsidRPr="00B57770" w:rsidRDefault="00FC3B55" w:rsidP="00B57770">
      <w:pPr>
        <w:spacing w:after="0" w:line="380" w:lineRule="exact"/>
        <w:rPr>
          <w:rFonts w:ascii="Verdana" w:hAnsi="Verdana"/>
          <w:sz w:val="21"/>
          <w:szCs w:val="21"/>
          <w:lang w:val="nl-NL"/>
        </w:rPr>
      </w:pPr>
      <w:r w:rsidRPr="00B57770">
        <w:rPr>
          <w:rFonts w:ascii="Verdana" w:hAnsi="Verdana"/>
          <w:sz w:val="21"/>
          <w:szCs w:val="21"/>
          <w:lang w:val="nl-NL"/>
        </w:rPr>
        <w:t>Gerapporteerde emissies uit Nederlandse meren zijn voor CH</w:t>
      </w:r>
      <w:r w:rsidRPr="00B57770">
        <w:rPr>
          <w:rFonts w:ascii="Verdana" w:hAnsi="Verdana"/>
          <w:sz w:val="21"/>
          <w:szCs w:val="21"/>
          <w:vertAlign w:val="subscript"/>
          <w:lang w:val="nl-NL"/>
        </w:rPr>
        <w:t>4</w:t>
      </w:r>
      <w:r w:rsidRPr="00B57770">
        <w:rPr>
          <w:rFonts w:ascii="Verdana" w:hAnsi="Verdana"/>
          <w:sz w:val="21"/>
          <w:szCs w:val="21"/>
          <w:lang w:val="nl-NL"/>
        </w:rPr>
        <w:t xml:space="preserve"> 0.3 ± 0.1</w:t>
      </w:r>
      <w:r w:rsidR="00472F91" w:rsidRPr="00B57770">
        <w:rPr>
          <w:rFonts w:ascii="Verdana" w:hAnsi="Verdana"/>
          <w:sz w:val="21"/>
          <w:szCs w:val="21"/>
          <w:lang w:val="nl-NL"/>
        </w:rPr>
        <w:t xml:space="preserve"> ton</w:t>
      </w:r>
      <w:r w:rsidRPr="00B57770">
        <w:rPr>
          <w:rFonts w:ascii="Verdana" w:hAnsi="Verdana"/>
          <w:sz w:val="21"/>
          <w:szCs w:val="21"/>
          <w:lang w:val="nl-NL"/>
        </w:rPr>
        <w:t xml:space="preserve"> CH</w:t>
      </w:r>
      <w:r w:rsidRPr="00B57770">
        <w:rPr>
          <w:rFonts w:ascii="Verdana" w:hAnsi="Verdana"/>
          <w:sz w:val="21"/>
          <w:szCs w:val="21"/>
          <w:vertAlign w:val="subscript"/>
          <w:lang w:val="nl-NL"/>
        </w:rPr>
        <w:t>4</w:t>
      </w:r>
      <w:r w:rsidRPr="00B57770">
        <w:rPr>
          <w:rFonts w:ascii="Verdana" w:hAnsi="Verdana"/>
          <w:sz w:val="21"/>
          <w:szCs w:val="21"/>
          <w:lang w:val="nl-NL"/>
        </w:rPr>
        <w:t xml:space="preserve"> </w:t>
      </w:r>
      <w:r w:rsidR="0087009C" w:rsidRPr="00B57770">
        <w:rPr>
          <w:rFonts w:ascii="Verdana" w:hAnsi="Verdana"/>
          <w:sz w:val="21"/>
          <w:szCs w:val="21"/>
          <w:lang w:val="nl-NL"/>
        </w:rPr>
        <w:t>ha</w:t>
      </w:r>
      <w:r w:rsidRPr="00B57770">
        <w:rPr>
          <w:rFonts w:ascii="Verdana" w:hAnsi="Verdana"/>
          <w:sz w:val="21"/>
          <w:szCs w:val="21"/>
          <w:vertAlign w:val="superscript"/>
          <w:lang w:val="nl-NL"/>
        </w:rPr>
        <w:t>-</w:t>
      </w:r>
      <w:r w:rsidR="0087009C" w:rsidRPr="00B57770">
        <w:rPr>
          <w:rFonts w:ascii="Verdana" w:hAnsi="Verdana"/>
          <w:sz w:val="21"/>
          <w:szCs w:val="21"/>
          <w:vertAlign w:val="superscript"/>
          <w:lang w:val="nl-NL"/>
        </w:rPr>
        <w:t>1</w:t>
      </w:r>
      <w:r w:rsidRPr="00B57770">
        <w:rPr>
          <w:rFonts w:ascii="Verdana" w:hAnsi="Verdana"/>
          <w:sz w:val="21"/>
          <w:szCs w:val="21"/>
          <w:lang w:val="nl-NL"/>
        </w:rPr>
        <w:t xml:space="preserve"> </w:t>
      </w:r>
      <w:r w:rsidR="0087009C" w:rsidRPr="00B57770">
        <w:rPr>
          <w:rFonts w:ascii="Verdana" w:hAnsi="Verdana"/>
          <w:sz w:val="21"/>
          <w:szCs w:val="21"/>
          <w:lang w:val="nl-NL"/>
        </w:rPr>
        <w:t>j</w:t>
      </w:r>
      <w:r w:rsidRPr="00B57770">
        <w:rPr>
          <w:rFonts w:ascii="Verdana" w:hAnsi="Verdana"/>
          <w:sz w:val="21"/>
          <w:szCs w:val="21"/>
          <w:lang w:val="nl-NL"/>
        </w:rPr>
        <w:t>r</w:t>
      </w:r>
      <w:r w:rsidRPr="00B57770">
        <w:rPr>
          <w:rFonts w:ascii="Verdana" w:hAnsi="Verdana"/>
          <w:sz w:val="21"/>
          <w:szCs w:val="21"/>
          <w:vertAlign w:val="superscript"/>
          <w:lang w:val="nl-NL"/>
        </w:rPr>
        <w:t>-1</w:t>
      </w:r>
      <w:r w:rsidRPr="00B57770">
        <w:rPr>
          <w:rFonts w:ascii="Verdana" w:hAnsi="Verdana"/>
          <w:sz w:val="21"/>
          <w:szCs w:val="21"/>
          <w:lang w:val="nl-NL"/>
        </w:rPr>
        <w:t xml:space="preserve"> en voor CO</w:t>
      </w:r>
      <w:r w:rsidRPr="00B57770">
        <w:rPr>
          <w:rFonts w:ascii="Verdana" w:hAnsi="Verdana"/>
          <w:sz w:val="21"/>
          <w:szCs w:val="21"/>
          <w:vertAlign w:val="subscript"/>
          <w:lang w:val="nl-NL"/>
        </w:rPr>
        <w:t>2</w:t>
      </w:r>
      <w:r w:rsidRPr="00B57770">
        <w:rPr>
          <w:rFonts w:ascii="Verdana" w:hAnsi="Verdana"/>
          <w:sz w:val="21"/>
          <w:szCs w:val="21"/>
          <w:lang w:val="nl-NL"/>
        </w:rPr>
        <w:t xml:space="preserve"> 5</w:t>
      </w:r>
      <w:r w:rsidR="0087009C" w:rsidRPr="00B57770">
        <w:rPr>
          <w:rFonts w:ascii="Verdana" w:hAnsi="Verdana"/>
          <w:sz w:val="21"/>
          <w:szCs w:val="21"/>
          <w:lang w:val="nl-NL"/>
        </w:rPr>
        <w:t>.</w:t>
      </w:r>
      <w:r w:rsidRPr="00B57770">
        <w:rPr>
          <w:rFonts w:ascii="Verdana" w:hAnsi="Verdana"/>
          <w:sz w:val="21"/>
          <w:szCs w:val="21"/>
          <w:lang w:val="nl-NL"/>
        </w:rPr>
        <w:t xml:space="preserve">4 ± 0.6 </w:t>
      </w:r>
      <w:r w:rsidR="00472F91" w:rsidRPr="00B57770">
        <w:rPr>
          <w:rFonts w:ascii="Verdana" w:hAnsi="Verdana"/>
          <w:sz w:val="21"/>
          <w:szCs w:val="21"/>
          <w:lang w:val="nl-NL"/>
        </w:rPr>
        <w:t>ton</w:t>
      </w:r>
      <w:r w:rsidR="00EF1548" w:rsidRPr="00B57770">
        <w:rPr>
          <w:rFonts w:ascii="Verdana" w:hAnsi="Verdana"/>
          <w:sz w:val="21"/>
          <w:szCs w:val="21"/>
          <w:lang w:val="nl-NL"/>
        </w:rPr>
        <w:t xml:space="preserve"> </w:t>
      </w:r>
      <w:r w:rsidRPr="00B57770">
        <w:rPr>
          <w:rFonts w:ascii="Verdana" w:hAnsi="Verdana"/>
          <w:sz w:val="21"/>
          <w:szCs w:val="21"/>
          <w:lang w:val="nl-NL"/>
        </w:rPr>
        <w:t>CO</w:t>
      </w:r>
      <w:r w:rsidRPr="00B57770">
        <w:rPr>
          <w:rFonts w:ascii="Verdana" w:hAnsi="Verdana"/>
          <w:sz w:val="21"/>
          <w:szCs w:val="21"/>
          <w:vertAlign w:val="subscript"/>
          <w:lang w:val="nl-NL"/>
        </w:rPr>
        <w:t>2</w:t>
      </w:r>
      <w:r w:rsidRPr="00B57770">
        <w:rPr>
          <w:rFonts w:ascii="Verdana" w:hAnsi="Verdana"/>
          <w:sz w:val="21"/>
          <w:szCs w:val="21"/>
          <w:lang w:val="nl-NL"/>
        </w:rPr>
        <w:t xml:space="preserve"> </w:t>
      </w:r>
      <w:r w:rsidR="0087009C" w:rsidRPr="00B57770">
        <w:rPr>
          <w:rFonts w:ascii="Verdana" w:hAnsi="Verdana"/>
          <w:sz w:val="21"/>
          <w:szCs w:val="21"/>
          <w:lang w:val="nl-NL"/>
        </w:rPr>
        <w:t>ha</w:t>
      </w:r>
      <w:r w:rsidRPr="00B57770">
        <w:rPr>
          <w:rFonts w:ascii="Verdana" w:hAnsi="Verdana"/>
          <w:sz w:val="21"/>
          <w:szCs w:val="21"/>
          <w:vertAlign w:val="superscript"/>
          <w:lang w:val="nl-NL"/>
        </w:rPr>
        <w:t>-</w:t>
      </w:r>
      <w:r w:rsidR="0087009C" w:rsidRPr="00B57770">
        <w:rPr>
          <w:rFonts w:ascii="Verdana" w:hAnsi="Verdana"/>
          <w:sz w:val="21"/>
          <w:szCs w:val="21"/>
          <w:vertAlign w:val="superscript"/>
          <w:lang w:val="nl-NL"/>
        </w:rPr>
        <w:t>1</w:t>
      </w:r>
      <w:r w:rsidRPr="00B57770">
        <w:rPr>
          <w:rFonts w:ascii="Verdana" w:hAnsi="Verdana"/>
          <w:sz w:val="21"/>
          <w:szCs w:val="21"/>
          <w:lang w:val="nl-NL"/>
        </w:rPr>
        <w:t xml:space="preserve"> </w:t>
      </w:r>
      <w:r w:rsidR="0087009C" w:rsidRPr="00B57770">
        <w:rPr>
          <w:rFonts w:ascii="Verdana" w:hAnsi="Verdana"/>
          <w:sz w:val="21"/>
          <w:szCs w:val="21"/>
          <w:lang w:val="nl-NL"/>
        </w:rPr>
        <w:t>j</w:t>
      </w:r>
      <w:r w:rsidRPr="00B57770">
        <w:rPr>
          <w:rFonts w:ascii="Verdana" w:hAnsi="Verdana"/>
          <w:sz w:val="21"/>
          <w:szCs w:val="21"/>
          <w:lang w:val="nl-NL"/>
        </w:rPr>
        <w:t>r</w:t>
      </w:r>
      <w:r w:rsidRPr="00B57770">
        <w:rPr>
          <w:rFonts w:ascii="Verdana" w:hAnsi="Verdana"/>
          <w:sz w:val="21"/>
          <w:szCs w:val="21"/>
          <w:vertAlign w:val="superscript"/>
          <w:lang w:val="nl-NL"/>
        </w:rPr>
        <w:t xml:space="preserve">-1 </w:t>
      </w:r>
      <w:r w:rsidRPr="00B57770">
        <w:rPr>
          <w:rFonts w:ascii="Verdana" w:hAnsi="Verdana"/>
          <w:sz w:val="21"/>
          <w:szCs w:val="21"/>
          <w:lang w:val="nl-NL"/>
        </w:rPr>
        <w:t>(Schrier-</w:t>
      </w:r>
      <w:proofErr w:type="spellStart"/>
      <w:r w:rsidR="000F020A">
        <w:rPr>
          <w:rFonts w:ascii="Verdana" w:hAnsi="Verdana"/>
          <w:sz w:val="21"/>
          <w:szCs w:val="21"/>
          <w:lang w:val="nl-NL"/>
        </w:rPr>
        <w:t>U</w:t>
      </w:r>
      <w:r w:rsidRPr="00B57770">
        <w:rPr>
          <w:rFonts w:ascii="Verdana" w:hAnsi="Verdana"/>
          <w:sz w:val="21"/>
          <w:szCs w:val="21"/>
          <w:lang w:val="nl-NL"/>
        </w:rPr>
        <w:t>ijl</w:t>
      </w:r>
      <w:proofErr w:type="spellEnd"/>
      <w:r w:rsidRPr="00B57770">
        <w:rPr>
          <w:rFonts w:ascii="Verdana" w:hAnsi="Verdana"/>
          <w:sz w:val="21"/>
          <w:szCs w:val="21"/>
          <w:lang w:val="nl-NL"/>
        </w:rPr>
        <w:t xml:space="preserve"> et al.</w:t>
      </w:r>
      <w:r w:rsidR="007C71A9">
        <w:rPr>
          <w:rFonts w:ascii="Verdana" w:hAnsi="Verdana"/>
          <w:sz w:val="21"/>
          <w:szCs w:val="21"/>
          <w:lang w:val="nl-NL"/>
        </w:rPr>
        <w:t>,</w:t>
      </w:r>
      <w:r w:rsidRPr="00B57770">
        <w:rPr>
          <w:rFonts w:ascii="Verdana" w:hAnsi="Verdana"/>
          <w:sz w:val="21"/>
          <w:szCs w:val="21"/>
          <w:lang w:val="nl-NL"/>
        </w:rPr>
        <w:t xml:space="preserve"> 2011). Omgerekend </w:t>
      </w:r>
      <w:r w:rsidR="00870BAC">
        <w:rPr>
          <w:rFonts w:ascii="Verdana" w:hAnsi="Verdana"/>
          <w:sz w:val="21"/>
          <w:szCs w:val="21"/>
          <w:lang w:val="nl-NL"/>
        </w:rPr>
        <w:t xml:space="preserve">naar CO2-eq </w:t>
      </w:r>
      <w:r w:rsidRPr="00B57770">
        <w:rPr>
          <w:rFonts w:ascii="Verdana" w:hAnsi="Verdana"/>
          <w:sz w:val="21"/>
          <w:szCs w:val="21"/>
          <w:lang w:val="nl-NL"/>
        </w:rPr>
        <w:t>draagt CH</w:t>
      </w:r>
      <w:r w:rsidRPr="00B57770">
        <w:rPr>
          <w:rFonts w:ascii="Verdana" w:hAnsi="Verdana"/>
          <w:sz w:val="21"/>
          <w:szCs w:val="21"/>
          <w:vertAlign w:val="subscript"/>
          <w:lang w:val="nl-NL"/>
        </w:rPr>
        <w:t>4</w:t>
      </w:r>
      <w:r w:rsidRPr="00B57770">
        <w:rPr>
          <w:rFonts w:ascii="Verdana" w:hAnsi="Verdana"/>
          <w:sz w:val="21"/>
          <w:szCs w:val="21"/>
          <w:lang w:val="nl-NL"/>
        </w:rPr>
        <w:t xml:space="preserve"> emissie 68% bij (11</w:t>
      </w:r>
      <w:r w:rsidR="0087009C" w:rsidRPr="00B57770">
        <w:rPr>
          <w:rFonts w:ascii="Verdana" w:hAnsi="Verdana"/>
          <w:sz w:val="21"/>
          <w:szCs w:val="21"/>
          <w:lang w:val="nl-NL"/>
        </w:rPr>
        <w:t>.</w:t>
      </w:r>
      <w:r w:rsidRPr="00B57770">
        <w:rPr>
          <w:rFonts w:ascii="Verdana" w:hAnsi="Verdana"/>
          <w:sz w:val="21"/>
          <w:szCs w:val="21"/>
          <w:lang w:val="nl-NL"/>
        </w:rPr>
        <w:t>6 ± 4</w:t>
      </w:r>
      <w:r w:rsidR="0087009C" w:rsidRPr="00B57770">
        <w:rPr>
          <w:rFonts w:ascii="Verdana" w:hAnsi="Verdana"/>
          <w:sz w:val="21"/>
          <w:szCs w:val="21"/>
          <w:lang w:val="nl-NL"/>
        </w:rPr>
        <w:t>.</w:t>
      </w:r>
      <w:r w:rsidRPr="00B57770">
        <w:rPr>
          <w:rFonts w:ascii="Verdana" w:hAnsi="Verdana"/>
          <w:sz w:val="21"/>
          <w:szCs w:val="21"/>
          <w:lang w:val="nl-NL"/>
        </w:rPr>
        <w:t xml:space="preserve">8 </w:t>
      </w:r>
      <w:r w:rsidR="00472F91" w:rsidRPr="00B57770">
        <w:rPr>
          <w:rFonts w:ascii="Verdana" w:hAnsi="Verdana"/>
          <w:sz w:val="21"/>
          <w:szCs w:val="21"/>
          <w:lang w:val="nl-NL"/>
        </w:rPr>
        <w:t xml:space="preserve">ton </w:t>
      </w:r>
      <w:r w:rsidRPr="00B57770">
        <w:rPr>
          <w:rFonts w:ascii="Verdana" w:hAnsi="Verdana"/>
          <w:sz w:val="21"/>
          <w:szCs w:val="21"/>
          <w:lang w:val="nl-NL"/>
        </w:rPr>
        <w:t>CO</w:t>
      </w:r>
      <w:r w:rsidRPr="00B57770">
        <w:rPr>
          <w:rFonts w:ascii="Verdana" w:hAnsi="Verdana"/>
          <w:sz w:val="21"/>
          <w:szCs w:val="21"/>
          <w:vertAlign w:val="subscript"/>
          <w:lang w:val="nl-NL"/>
        </w:rPr>
        <w:t>2</w:t>
      </w:r>
      <w:r w:rsidRPr="00B57770">
        <w:rPr>
          <w:rFonts w:ascii="Verdana" w:hAnsi="Verdana"/>
          <w:sz w:val="21"/>
          <w:szCs w:val="21"/>
          <w:lang w:val="nl-NL"/>
        </w:rPr>
        <w:t xml:space="preserve"> </w:t>
      </w:r>
      <w:proofErr w:type="spellStart"/>
      <w:r w:rsidRPr="00B57770">
        <w:rPr>
          <w:rFonts w:ascii="Verdana" w:hAnsi="Verdana"/>
          <w:sz w:val="21"/>
          <w:szCs w:val="21"/>
          <w:lang w:val="nl-NL"/>
        </w:rPr>
        <w:t>eq</w:t>
      </w:r>
      <w:proofErr w:type="spellEnd"/>
      <w:r w:rsidRPr="00B57770">
        <w:rPr>
          <w:rFonts w:ascii="Verdana" w:hAnsi="Verdana"/>
          <w:sz w:val="21"/>
          <w:szCs w:val="21"/>
          <w:lang w:val="nl-NL"/>
        </w:rPr>
        <w:t xml:space="preserve">. </w:t>
      </w:r>
      <w:r w:rsidR="0087009C" w:rsidRPr="00B57770">
        <w:rPr>
          <w:rFonts w:ascii="Verdana" w:hAnsi="Verdana"/>
          <w:sz w:val="21"/>
          <w:szCs w:val="21"/>
          <w:lang w:val="nl-NL"/>
        </w:rPr>
        <w:t>ha</w:t>
      </w:r>
      <w:r w:rsidRPr="00B57770">
        <w:rPr>
          <w:rFonts w:ascii="Verdana" w:hAnsi="Verdana"/>
          <w:sz w:val="21"/>
          <w:szCs w:val="21"/>
          <w:vertAlign w:val="superscript"/>
          <w:lang w:val="nl-NL"/>
        </w:rPr>
        <w:t>-</w:t>
      </w:r>
      <w:r w:rsidR="0087009C" w:rsidRPr="00B57770">
        <w:rPr>
          <w:rFonts w:ascii="Verdana" w:hAnsi="Verdana"/>
          <w:sz w:val="21"/>
          <w:szCs w:val="21"/>
          <w:vertAlign w:val="superscript"/>
          <w:lang w:val="nl-NL"/>
        </w:rPr>
        <w:t>1</w:t>
      </w:r>
      <w:r w:rsidRPr="00B57770">
        <w:rPr>
          <w:rFonts w:ascii="Verdana" w:hAnsi="Verdana"/>
          <w:sz w:val="21"/>
          <w:szCs w:val="21"/>
          <w:lang w:val="nl-NL"/>
        </w:rPr>
        <w:t xml:space="preserve"> </w:t>
      </w:r>
      <w:r w:rsidR="0087009C" w:rsidRPr="00B57770">
        <w:rPr>
          <w:rFonts w:ascii="Verdana" w:hAnsi="Verdana"/>
          <w:sz w:val="21"/>
          <w:szCs w:val="21"/>
          <w:lang w:val="nl-NL"/>
        </w:rPr>
        <w:t>j</w:t>
      </w:r>
      <w:r w:rsidRPr="00B57770">
        <w:rPr>
          <w:rFonts w:ascii="Verdana" w:hAnsi="Verdana"/>
          <w:sz w:val="21"/>
          <w:szCs w:val="21"/>
          <w:lang w:val="nl-NL"/>
        </w:rPr>
        <w:t>r</w:t>
      </w:r>
      <w:r w:rsidRPr="00B57770">
        <w:rPr>
          <w:rFonts w:ascii="Verdana" w:hAnsi="Verdana"/>
          <w:sz w:val="21"/>
          <w:szCs w:val="21"/>
          <w:vertAlign w:val="superscript"/>
          <w:lang w:val="nl-NL"/>
        </w:rPr>
        <w:t>-1</w:t>
      </w:r>
      <w:r w:rsidRPr="00B57770">
        <w:rPr>
          <w:rFonts w:ascii="Verdana" w:hAnsi="Verdana"/>
          <w:sz w:val="21"/>
          <w:szCs w:val="21"/>
          <w:lang w:val="nl-NL"/>
        </w:rPr>
        <w:t>) aan de klimaatimpact van meren (Schrier-</w:t>
      </w:r>
      <w:proofErr w:type="spellStart"/>
      <w:r w:rsidR="000F020A">
        <w:rPr>
          <w:rFonts w:ascii="Verdana" w:hAnsi="Verdana"/>
          <w:sz w:val="21"/>
          <w:szCs w:val="21"/>
          <w:lang w:val="nl-NL"/>
        </w:rPr>
        <w:t>U</w:t>
      </w:r>
      <w:r w:rsidRPr="00B57770">
        <w:rPr>
          <w:rFonts w:ascii="Verdana" w:hAnsi="Verdana"/>
          <w:sz w:val="21"/>
          <w:szCs w:val="21"/>
          <w:lang w:val="nl-NL"/>
        </w:rPr>
        <w:t>ijl</w:t>
      </w:r>
      <w:proofErr w:type="spellEnd"/>
      <w:r w:rsidRPr="00B57770">
        <w:rPr>
          <w:rFonts w:ascii="Verdana" w:hAnsi="Verdana"/>
          <w:sz w:val="21"/>
          <w:szCs w:val="21"/>
          <w:lang w:val="nl-NL"/>
        </w:rPr>
        <w:t xml:space="preserve"> et al.</w:t>
      </w:r>
      <w:r w:rsidR="007C71A9">
        <w:rPr>
          <w:rFonts w:ascii="Verdana" w:hAnsi="Verdana"/>
          <w:sz w:val="21"/>
          <w:szCs w:val="21"/>
          <w:lang w:val="nl-NL"/>
        </w:rPr>
        <w:t>,</w:t>
      </w:r>
      <w:r w:rsidRPr="00B57770">
        <w:rPr>
          <w:rFonts w:ascii="Verdana" w:hAnsi="Verdana"/>
          <w:sz w:val="21"/>
          <w:szCs w:val="21"/>
          <w:lang w:val="nl-NL"/>
        </w:rPr>
        <w:t xml:space="preserve"> 2011), wat in lijn is met andere</w:t>
      </w:r>
      <w:r w:rsidR="000F086A">
        <w:rPr>
          <w:rFonts w:ascii="Verdana" w:hAnsi="Verdana"/>
          <w:sz w:val="21"/>
          <w:szCs w:val="21"/>
          <w:lang w:val="nl-NL"/>
        </w:rPr>
        <w:t xml:space="preserve"> (internationale)</w:t>
      </w:r>
      <w:r w:rsidRPr="00B57770">
        <w:rPr>
          <w:rFonts w:ascii="Verdana" w:hAnsi="Verdana"/>
          <w:sz w:val="21"/>
          <w:szCs w:val="21"/>
          <w:lang w:val="nl-NL"/>
        </w:rPr>
        <w:t xml:space="preserve"> studies waar CH</w:t>
      </w:r>
      <w:r w:rsidRPr="00B57770">
        <w:rPr>
          <w:rFonts w:ascii="Verdana" w:hAnsi="Verdana"/>
          <w:sz w:val="21"/>
          <w:szCs w:val="21"/>
          <w:vertAlign w:val="subscript"/>
          <w:lang w:val="nl-NL"/>
        </w:rPr>
        <w:t xml:space="preserve">4 </w:t>
      </w:r>
      <w:r w:rsidRPr="00B57770">
        <w:rPr>
          <w:rFonts w:ascii="Verdana" w:hAnsi="Verdana"/>
          <w:sz w:val="21"/>
          <w:szCs w:val="21"/>
          <w:lang w:val="nl-NL"/>
        </w:rPr>
        <w:t>zo’n 75% bijdroeg aan de totale impact (</w:t>
      </w:r>
      <w:proofErr w:type="spellStart"/>
      <w:r w:rsidRPr="00B57770">
        <w:rPr>
          <w:rFonts w:ascii="Verdana" w:hAnsi="Verdana"/>
          <w:sz w:val="21"/>
          <w:szCs w:val="21"/>
          <w:lang w:val="nl-NL"/>
        </w:rPr>
        <w:t>DelSontro</w:t>
      </w:r>
      <w:proofErr w:type="spellEnd"/>
      <w:r w:rsidRPr="00B57770">
        <w:rPr>
          <w:rFonts w:ascii="Verdana" w:hAnsi="Verdana"/>
          <w:sz w:val="21"/>
          <w:szCs w:val="21"/>
          <w:lang w:val="nl-NL"/>
        </w:rPr>
        <w:t xml:space="preserve"> et al</w:t>
      </w:r>
      <w:r w:rsidR="007C71A9">
        <w:rPr>
          <w:rFonts w:ascii="Verdana" w:hAnsi="Verdana"/>
          <w:sz w:val="21"/>
          <w:szCs w:val="21"/>
          <w:lang w:val="nl-NL"/>
        </w:rPr>
        <w:t>.,</w:t>
      </w:r>
      <w:r w:rsidRPr="00B57770">
        <w:rPr>
          <w:rFonts w:ascii="Verdana" w:hAnsi="Verdana"/>
          <w:sz w:val="21"/>
          <w:szCs w:val="21"/>
          <w:lang w:val="nl-NL"/>
        </w:rPr>
        <w:t xml:space="preserve"> 201</w:t>
      </w:r>
      <w:r w:rsidR="004319D4">
        <w:rPr>
          <w:rFonts w:ascii="Verdana" w:hAnsi="Verdana"/>
          <w:sz w:val="21"/>
          <w:szCs w:val="21"/>
          <w:lang w:val="nl-NL"/>
        </w:rPr>
        <w:t>8</w:t>
      </w:r>
      <w:r w:rsidRPr="00B57770">
        <w:rPr>
          <w:rFonts w:ascii="Verdana" w:hAnsi="Verdana"/>
          <w:sz w:val="21"/>
          <w:szCs w:val="21"/>
          <w:lang w:val="nl-NL"/>
        </w:rPr>
        <w:t>; Webb et al.</w:t>
      </w:r>
      <w:r w:rsidR="007C71A9">
        <w:rPr>
          <w:rFonts w:ascii="Verdana" w:hAnsi="Verdana"/>
          <w:sz w:val="21"/>
          <w:szCs w:val="21"/>
          <w:lang w:val="nl-NL"/>
        </w:rPr>
        <w:t>,</w:t>
      </w:r>
      <w:r w:rsidRPr="00B57770">
        <w:rPr>
          <w:rFonts w:ascii="Verdana" w:hAnsi="Verdana"/>
          <w:sz w:val="21"/>
          <w:szCs w:val="21"/>
          <w:lang w:val="nl-NL"/>
        </w:rPr>
        <w:t xml:space="preserve"> 2019). Waarschijnlijk is dit een onderschatting, omdat in genoemde onderzoeken de uitstoot via gasbellen niet is meegenomen in de fluxen, net als in vele andere studies. </w:t>
      </w:r>
    </w:p>
    <w:p w14:paraId="52404E06" w14:textId="77777777" w:rsidR="00B57770" w:rsidRDefault="00B57770" w:rsidP="00B57770">
      <w:pPr>
        <w:spacing w:after="0" w:line="380" w:lineRule="exact"/>
        <w:rPr>
          <w:rFonts w:ascii="Verdana" w:hAnsi="Verdana"/>
          <w:b/>
          <w:bCs/>
          <w:sz w:val="21"/>
          <w:szCs w:val="21"/>
          <w:lang w:val="nl-NL"/>
        </w:rPr>
      </w:pPr>
    </w:p>
    <w:p w14:paraId="4A8ABB81" w14:textId="6BD2CA7A" w:rsidR="00FC3B55" w:rsidRPr="00B57770" w:rsidRDefault="00FC7A49" w:rsidP="00B57770">
      <w:pPr>
        <w:spacing w:after="0" w:line="380" w:lineRule="exact"/>
        <w:rPr>
          <w:rFonts w:ascii="Verdana" w:hAnsi="Verdana"/>
          <w:sz w:val="21"/>
          <w:szCs w:val="21"/>
          <w:lang w:val="nl-NL"/>
        </w:rPr>
      </w:pPr>
      <w:r>
        <w:rPr>
          <w:rFonts w:ascii="Verdana" w:hAnsi="Verdana"/>
          <w:b/>
          <w:bCs/>
          <w:sz w:val="21"/>
          <w:szCs w:val="21"/>
          <w:lang w:val="nl-NL"/>
        </w:rPr>
        <w:lastRenderedPageBreak/>
        <w:t>Vijvers</w:t>
      </w:r>
    </w:p>
    <w:p w14:paraId="47482678" w14:textId="1F8466CE" w:rsidR="00FC3B55" w:rsidRPr="00B57770" w:rsidRDefault="00FC3B55" w:rsidP="00B57770">
      <w:pPr>
        <w:spacing w:after="0" w:line="380" w:lineRule="exact"/>
        <w:rPr>
          <w:rFonts w:ascii="Verdana" w:hAnsi="Verdana"/>
          <w:sz w:val="21"/>
          <w:szCs w:val="21"/>
          <w:lang w:val="nl-NL"/>
        </w:rPr>
      </w:pPr>
      <w:r w:rsidRPr="00B57770">
        <w:rPr>
          <w:rFonts w:ascii="Verdana" w:hAnsi="Verdana"/>
          <w:sz w:val="21"/>
          <w:szCs w:val="21"/>
          <w:lang w:val="nl-NL"/>
        </w:rPr>
        <w:t>In vijvers is gebleken dat CH</w:t>
      </w:r>
      <w:r w:rsidRPr="00B57770">
        <w:rPr>
          <w:rFonts w:ascii="Verdana" w:hAnsi="Verdana"/>
          <w:sz w:val="21"/>
          <w:szCs w:val="21"/>
          <w:vertAlign w:val="subscript"/>
          <w:lang w:val="nl-NL"/>
        </w:rPr>
        <w:t>4</w:t>
      </w:r>
      <w:r w:rsidRPr="00B57770">
        <w:rPr>
          <w:rFonts w:ascii="Verdana" w:hAnsi="Verdana"/>
          <w:sz w:val="21"/>
          <w:szCs w:val="21"/>
          <w:lang w:val="nl-NL"/>
        </w:rPr>
        <w:t xml:space="preserve"> uitstoot via opborrelen de grootste bijdrage levert aan de totale klimaatbelasting van de stadsvijver (</w:t>
      </w:r>
      <w:r w:rsidR="000C6002">
        <w:rPr>
          <w:rFonts w:ascii="Verdana" w:hAnsi="Verdana"/>
          <w:sz w:val="21"/>
          <w:szCs w:val="21"/>
          <w:lang w:val="nl-NL"/>
        </w:rPr>
        <w:t>v</w:t>
      </w:r>
      <w:r w:rsidRPr="00B57770">
        <w:rPr>
          <w:rFonts w:ascii="Verdana" w:hAnsi="Verdana"/>
          <w:sz w:val="21"/>
          <w:szCs w:val="21"/>
          <w:lang w:val="nl-NL"/>
        </w:rPr>
        <w:t>an Bergen et al. 2019). De CH</w:t>
      </w:r>
      <w:r w:rsidRPr="00B57770">
        <w:rPr>
          <w:rFonts w:ascii="Verdana" w:hAnsi="Verdana"/>
          <w:sz w:val="21"/>
          <w:szCs w:val="21"/>
          <w:vertAlign w:val="subscript"/>
          <w:lang w:val="nl-NL"/>
        </w:rPr>
        <w:t>4</w:t>
      </w:r>
      <w:r w:rsidRPr="00B57770">
        <w:rPr>
          <w:rFonts w:ascii="Verdana" w:hAnsi="Verdana"/>
          <w:sz w:val="21"/>
          <w:szCs w:val="21"/>
          <w:lang w:val="nl-NL"/>
        </w:rPr>
        <w:t xml:space="preserve"> uitstoot via bellen maakte 50% van de totale emissie uit, gevolgd door CO</w:t>
      </w:r>
      <w:r w:rsidRPr="00B57770">
        <w:rPr>
          <w:rFonts w:ascii="Verdana" w:hAnsi="Verdana"/>
          <w:sz w:val="21"/>
          <w:szCs w:val="21"/>
          <w:vertAlign w:val="subscript"/>
          <w:lang w:val="nl-NL"/>
        </w:rPr>
        <w:t>2</w:t>
      </w:r>
      <w:r w:rsidRPr="00B57770">
        <w:rPr>
          <w:rFonts w:ascii="Verdana" w:hAnsi="Verdana"/>
          <w:sz w:val="21"/>
          <w:szCs w:val="21"/>
          <w:lang w:val="nl-NL"/>
        </w:rPr>
        <w:t xml:space="preserve"> diffusie (38%) en CH</w:t>
      </w:r>
      <w:r w:rsidRPr="00B57770">
        <w:rPr>
          <w:rFonts w:ascii="Verdana" w:hAnsi="Verdana"/>
          <w:sz w:val="21"/>
          <w:szCs w:val="21"/>
          <w:vertAlign w:val="subscript"/>
          <w:lang w:val="nl-NL"/>
        </w:rPr>
        <w:t>4</w:t>
      </w:r>
      <w:r w:rsidRPr="00B57770">
        <w:rPr>
          <w:rFonts w:ascii="Verdana" w:hAnsi="Verdana"/>
          <w:sz w:val="21"/>
          <w:szCs w:val="21"/>
          <w:lang w:val="nl-NL"/>
        </w:rPr>
        <w:t xml:space="preserve"> diffusie (12%). De CH</w:t>
      </w:r>
      <w:r w:rsidRPr="00B57770">
        <w:rPr>
          <w:rFonts w:ascii="Verdana" w:hAnsi="Verdana"/>
          <w:sz w:val="21"/>
          <w:szCs w:val="21"/>
          <w:vertAlign w:val="subscript"/>
          <w:lang w:val="nl-NL"/>
        </w:rPr>
        <w:t>4</w:t>
      </w:r>
      <w:r w:rsidRPr="00B57770">
        <w:rPr>
          <w:rFonts w:ascii="Verdana" w:hAnsi="Verdana"/>
          <w:sz w:val="21"/>
          <w:szCs w:val="21"/>
          <w:lang w:val="nl-NL"/>
        </w:rPr>
        <w:t xml:space="preserve"> emissie bleek voornamelijk afkomstig uit het midden van de plas (</w:t>
      </w:r>
      <w:r w:rsidR="00AD3A32">
        <w:rPr>
          <w:rFonts w:ascii="Verdana" w:hAnsi="Verdana"/>
          <w:sz w:val="21"/>
          <w:szCs w:val="21"/>
          <w:lang w:val="nl-NL"/>
        </w:rPr>
        <w:t>v</w:t>
      </w:r>
      <w:r w:rsidR="00AD3A32" w:rsidRPr="00B57770">
        <w:rPr>
          <w:rFonts w:ascii="Verdana" w:hAnsi="Verdana"/>
          <w:sz w:val="21"/>
          <w:szCs w:val="21"/>
          <w:lang w:val="nl-NL"/>
        </w:rPr>
        <w:t xml:space="preserve">an </w:t>
      </w:r>
      <w:r w:rsidRPr="00B57770">
        <w:rPr>
          <w:rFonts w:ascii="Verdana" w:hAnsi="Verdana"/>
          <w:sz w:val="21"/>
          <w:szCs w:val="21"/>
          <w:lang w:val="nl-NL"/>
        </w:rPr>
        <w:t>Bergen et al.</w:t>
      </w:r>
      <w:r w:rsidR="00AD3A32">
        <w:rPr>
          <w:rFonts w:ascii="Verdana" w:hAnsi="Verdana"/>
          <w:sz w:val="21"/>
          <w:szCs w:val="21"/>
          <w:lang w:val="nl-NL"/>
        </w:rPr>
        <w:t>,</w:t>
      </w:r>
      <w:r w:rsidRPr="00B57770">
        <w:rPr>
          <w:rFonts w:ascii="Verdana" w:hAnsi="Verdana"/>
          <w:sz w:val="21"/>
          <w:szCs w:val="21"/>
          <w:lang w:val="nl-NL"/>
        </w:rPr>
        <w:t xml:space="preserve"> 2019). </w:t>
      </w:r>
      <w:r w:rsidR="00643F34">
        <w:rPr>
          <w:rFonts w:ascii="Verdana" w:hAnsi="Verdana"/>
          <w:sz w:val="21"/>
          <w:szCs w:val="21"/>
          <w:lang w:val="nl-NL"/>
        </w:rPr>
        <w:t>CH</w:t>
      </w:r>
      <w:r w:rsidR="00643F34" w:rsidRPr="00477E44">
        <w:rPr>
          <w:rFonts w:ascii="Verdana" w:hAnsi="Verdana"/>
          <w:sz w:val="21"/>
          <w:szCs w:val="21"/>
          <w:vertAlign w:val="subscript"/>
          <w:lang w:val="nl-NL"/>
        </w:rPr>
        <w:t>4</w:t>
      </w:r>
      <w:r w:rsidR="00643F34">
        <w:rPr>
          <w:rFonts w:ascii="Verdana" w:hAnsi="Verdana"/>
          <w:sz w:val="21"/>
          <w:szCs w:val="21"/>
          <w:lang w:val="nl-NL"/>
        </w:rPr>
        <w:t>-uitstoot via</w:t>
      </w:r>
      <w:r w:rsidR="00643F34" w:rsidRPr="00B57770">
        <w:rPr>
          <w:rFonts w:ascii="Verdana" w:hAnsi="Verdana"/>
          <w:sz w:val="21"/>
          <w:szCs w:val="21"/>
          <w:lang w:val="nl-NL"/>
        </w:rPr>
        <w:t xml:space="preserve"> </w:t>
      </w:r>
      <w:r w:rsidR="00643F34">
        <w:rPr>
          <w:rFonts w:ascii="Verdana" w:hAnsi="Verdana"/>
          <w:sz w:val="21"/>
          <w:szCs w:val="21"/>
          <w:lang w:val="nl-NL"/>
        </w:rPr>
        <w:t>bellen als</w:t>
      </w:r>
      <w:r w:rsidRPr="00B57770">
        <w:rPr>
          <w:rFonts w:ascii="Verdana" w:hAnsi="Verdana"/>
          <w:sz w:val="21"/>
          <w:szCs w:val="21"/>
          <w:lang w:val="nl-NL"/>
        </w:rPr>
        <w:t xml:space="preserve"> diffusie blijken sterk gekoppeld aan temperatuur, resulterend in disproportioneel hogere CH</w:t>
      </w:r>
      <w:r w:rsidRPr="00B57770">
        <w:rPr>
          <w:rFonts w:ascii="Verdana" w:hAnsi="Verdana"/>
          <w:sz w:val="21"/>
          <w:szCs w:val="21"/>
          <w:vertAlign w:val="subscript"/>
          <w:lang w:val="nl-NL"/>
        </w:rPr>
        <w:t>4</w:t>
      </w:r>
      <w:r w:rsidRPr="00B57770">
        <w:rPr>
          <w:rFonts w:ascii="Verdana" w:hAnsi="Verdana"/>
          <w:sz w:val="21"/>
          <w:szCs w:val="21"/>
          <w:lang w:val="nl-NL"/>
        </w:rPr>
        <w:t xml:space="preserve"> emissies </w:t>
      </w:r>
      <w:r w:rsidR="00EF1548" w:rsidRPr="00B57770">
        <w:rPr>
          <w:rFonts w:ascii="Verdana" w:hAnsi="Verdana"/>
          <w:sz w:val="21"/>
          <w:szCs w:val="21"/>
          <w:lang w:val="nl-NL"/>
        </w:rPr>
        <w:t>(</w:t>
      </w:r>
      <w:r w:rsidRPr="00B57770">
        <w:rPr>
          <w:rFonts w:ascii="Verdana" w:hAnsi="Verdana"/>
          <w:sz w:val="21"/>
          <w:szCs w:val="21"/>
          <w:lang w:val="nl-NL"/>
        </w:rPr>
        <w:t>met name via gasbellen</w:t>
      </w:r>
      <w:r w:rsidR="00EF1548" w:rsidRPr="00B57770">
        <w:rPr>
          <w:rFonts w:ascii="Verdana" w:hAnsi="Verdana"/>
          <w:sz w:val="21"/>
          <w:szCs w:val="21"/>
          <w:lang w:val="nl-NL"/>
        </w:rPr>
        <w:t>)</w:t>
      </w:r>
      <w:r w:rsidRPr="00B57770">
        <w:rPr>
          <w:rFonts w:ascii="Verdana" w:hAnsi="Verdana"/>
          <w:sz w:val="21"/>
          <w:szCs w:val="21"/>
          <w:lang w:val="nl-NL"/>
        </w:rPr>
        <w:t xml:space="preserve"> bij hogere temperatuur (</w:t>
      </w:r>
      <w:r w:rsidR="00AD3A32">
        <w:rPr>
          <w:rFonts w:ascii="Verdana" w:hAnsi="Verdana"/>
          <w:sz w:val="21"/>
          <w:szCs w:val="21"/>
          <w:lang w:val="nl-NL"/>
        </w:rPr>
        <w:t>v</w:t>
      </w:r>
      <w:r w:rsidR="00AD3A32" w:rsidRPr="00B57770">
        <w:rPr>
          <w:rFonts w:ascii="Verdana" w:hAnsi="Verdana"/>
          <w:sz w:val="21"/>
          <w:szCs w:val="21"/>
          <w:lang w:val="nl-NL"/>
        </w:rPr>
        <w:t xml:space="preserve">an </w:t>
      </w:r>
      <w:r w:rsidRPr="00B57770">
        <w:rPr>
          <w:rFonts w:ascii="Verdana" w:hAnsi="Verdana"/>
          <w:sz w:val="21"/>
          <w:szCs w:val="21"/>
          <w:lang w:val="nl-NL"/>
        </w:rPr>
        <w:t>Bergen et al.</w:t>
      </w:r>
      <w:r w:rsidR="00AD3A32">
        <w:rPr>
          <w:rFonts w:ascii="Verdana" w:hAnsi="Verdana"/>
          <w:sz w:val="21"/>
          <w:szCs w:val="21"/>
          <w:lang w:val="nl-NL"/>
        </w:rPr>
        <w:t>,</w:t>
      </w:r>
      <w:r w:rsidRPr="00B57770">
        <w:rPr>
          <w:rFonts w:ascii="Verdana" w:hAnsi="Verdana"/>
          <w:sz w:val="21"/>
          <w:szCs w:val="21"/>
          <w:lang w:val="nl-NL"/>
        </w:rPr>
        <w:t xml:space="preserve"> 2019; Aben et al.</w:t>
      </w:r>
      <w:r w:rsidR="00AD3A32">
        <w:rPr>
          <w:rFonts w:ascii="Verdana" w:hAnsi="Verdana"/>
          <w:sz w:val="21"/>
          <w:szCs w:val="21"/>
          <w:lang w:val="nl-NL"/>
        </w:rPr>
        <w:t>,</w:t>
      </w:r>
      <w:r w:rsidRPr="00B57770">
        <w:rPr>
          <w:rFonts w:ascii="Verdana" w:hAnsi="Verdana"/>
          <w:sz w:val="21"/>
          <w:szCs w:val="21"/>
          <w:lang w:val="nl-NL"/>
        </w:rPr>
        <w:t xml:space="preserve"> 2017).</w:t>
      </w:r>
      <w:r w:rsidR="001D323D" w:rsidRPr="00B57770">
        <w:rPr>
          <w:rFonts w:ascii="Verdana" w:hAnsi="Verdana"/>
          <w:sz w:val="21"/>
          <w:szCs w:val="21"/>
          <w:lang w:val="nl-NL"/>
        </w:rPr>
        <w:t xml:space="preserve"> </w:t>
      </w:r>
      <w:r w:rsidR="006908AE">
        <w:rPr>
          <w:rFonts w:ascii="Verdana" w:hAnsi="Verdana"/>
          <w:sz w:val="21"/>
          <w:szCs w:val="21"/>
          <w:lang w:val="nl-NL"/>
        </w:rPr>
        <w:t>Hierdoor lijken dergelijke vijvers erg op de sloten qua methaanuitstoot.</w:t>
      </w:r>
    </w:p>
    <w:p w14:paraId="286E9505" w14:textId="77777777" w:rsidR="00B57770" w:rsidRDefault="00B57770" w:rsidP="00B57770">
      <w:pPr>
        <w:spacing w:after="0" w:line="380" w:lineRule="exact"/>
        <w:rPr>
          <w:rFonts w:ascii="Verdana" w:hAnsi="Verdana"/>
          <w:b/>
          <w:bCs/>
          <w:sz w:val="21"/>
          <w:szCs w:val="21"/>
          <w:lang w:val="nl-NL"/>
        </w:rPr>
      </w:pPr>
    </w:p>
    <w:p w14:paraId="4E2A68D3" w14:textId="3CA1DB80" w:rsidR="00FC3B55" w:rsidRPr="00B57770" w:rsidRDefault="00FC3B55" w:rsidP="00B57770">
      <w:pPr>
        <w:spacing w:after="0" w:line="380" w:lineRule="exact"/>
        <w:rPr>
          <w:rFonts w:ascii="Verdana" w:hAnsi="Verdana"/>
          <w:sz w:val="21"/>
          <w:szCs w:val="21"/>
          <w:lang w:val="nl-NL"/>
        </w:rPr>
      </w:pPr>
      <w:r w:rsidRPr="00B57770">
        <w:rPr>
          <w:rFonts w:ascii="Verdana" w:hAnsi="Verdana"/>
          <w:b/>
          <w:bCs/>
          <w:sz w:val="21"/>
          <w:szCs w:val="21"/>
          <w:lang w:val="nl-NL"/>
        </w:rPr>
        <w:t>Veenweide</w:t>
      </w:r>
      <w:r w:rsidR="00FC7A49">
        <w:rPr>
          <w:rFonts w:ascii="Verdana" w:hAnsi="Verdana"/>
          <w:b/>
          <w:bCs/>
          <w:sz w:val="21"/>
          <w:szCs w:val="21"/>
          <w:lang w:val="nl-NL"/>
        </w:rPr>
        <w:t>gebieden</w:t>
      </w:r>
    </w:p>
    <w:p w14:paraId="45E1D225" w14:textId="181064AB" w:rsidR="000C5F1F" w:rsidRPr="00B57770" w:rsidRDefault="00FC3B55" w:rsidP="00B57770">
      <w:pPr>
        <w:spacing w:after="0" w:line="380" w:lineRule="exact"/>
        <w:rPr>
          <w:rFonts w:ascii="Verdana" w:hAnsi="Verdana"/>
          <w:sz w:val="21"/>
          <w:szCs w:val="21"/>
          <w:lang w:val="nl-NL"/>
        </w:rPr>
      </w:pPr>
      <w:r w:rsidRPr="00B57770">
        <w:rPr>
          <w:rFonts w:ascii="Verdana" w:hAnsi="Verdana"/>
          <w:sz w:val="21"/>
          <w:szCs w:val="21"/>
          <w:lang w:val="nl-NL"/>
        </w:rPr>
        <w:t>Veel van het Nederlands oppervlak (8,43%) bestaat uit veenweidegebied. Veruit het grootste deel van de veenweiden is in gebruik als landbouwgebied en daarom gedraineerd (Van den Born et al.</w:t>
      </w:r>
      <w:r w:rsidR="009D2E3F">
        <w:rPr>
          <w:rFonts w:ascii="Verdana" w:hAnsi="Verdana"/>
          <w:sz w:val="21"/>
          <w:szCs w:val="21"/>
          <w:lang w:val="nl-NL"/>
        </w:rPr>
        <w:t>,</w:t>
      </w:r>
      <w:r w:rsidRPr="00B57770">
        <w:rPr>
          <w:rFonts w:ascii="Verdana" w:hAnsi="Verdana"/>
          <w:sz w:val="21"/>
          <w:szCs w:val="21"/>
          <w:lang w:val="nl-NL"/>
        </w:rPr>
        <w:t xml:space="preserve"> 201</w:t>
      </w:r>
      <w:r w:rsidR="004319D4">
        <w:rPr>
          <w:rFonts w:ascii="Verdana" w:hAnsi="Verdana"/>
          <w:sz w:val="21"/>
          <w:szCs w:val="21"/>
          <w:lang w:val="nl-NL"/>
        </w:rPr>
        <w:t>6</w:t>
      </w:r>
      <w:r w:rsidRPr="00B57770">
        <w:rPr>
          <w:rFonts w:ascii="Verdana" w:hAnsi="Verdana"/>
          <w:sz w:val="21"/>
          <w:szCs w:val="21"/>
          <w:lang w:val="nl-NL"/>
        </w:rPr>
        <w:t xml:space="preserve">). </w:t>
      </w:r>
      <w:r w:rsidR="00FC7A49" w:rsidRPr="005F497B">
        <w:rPr>
          <w:rFonts w:ascii="Verdana" w:hAnsi="Verdana"/>
          <w:sz w:val="21"/>
          <w:szCs w:val="21"/>
          <w:lang w:val="nl-NL"/>
        </w:rPr>
        <w:t>Dit leidt tot bodemdaling door veenoxidatie en daarmee ook hoge uitstoot</w:t>
      </w:r>
      <w:r w:rsidR="005007B3">
        <w:rPr>
          <w:rFonts w:ascii="Verdana" w:hAnsi="Verdana"/>
          <w:sz w:val="21"/>
          <w:szCs w:val="21"/>
          <w:lang w:val="nl-NL"/>
        </w:rPr>
        <w:t xml:space="preserve"> van broeikasgassen</w:t>
      </w:r>
      <w:r w:rsidR="00FC7A49" w:rsidRPr="005F497B">
        <w:rPr>
          <w:rFonts w:ascii="Verdana" w:hAnsi="Verdana"/>
          <w:sz w:val="21"/>
          <w:szCs w:val="21"/>
          <w:lang w:val="nl-NL"/>
        </w:rPr>
        <w:t xml:space="preserve">. Elke 10 cm drainage resulteert in </w:t>
      </w:r>
      <w:r w:rsidR="006F4BD0">
        <w:rPr>
          <w:rFonts w:ascii="Verdana" w:hAnsi="Verdana"/>
          <w:sz w:val="21"/>
          <w:szCs w:val="21"/>
          <w:lang w:val="nl-NL"/>
        </w:rPr>
        <w:t>3</w:t>
      </w:r>
      <w:r w:rsidR="00FC7A49" w:rsidRPr="005F497B">
        <w:rPr>
          <w:rFonts w:ascii="Verdana" w:hAnsi="Verdana"/>
          <w:sz w:val="21"/>
          <w:szCs w:val="21"/>
          <w:lang w:val="nl-NL"/>
        </w:rPr>
        <w:t>,5 ton CO</w:t>
      </w:r>
      <w:r w:rsidR="00FC7A49" w:rsidRPr="005F497B">
        <w:rPr>
          <w:rFonts w:ascii="Verdana" w:hAnsi="Verdana"/>
          <w:sz w:val="21"/>
          <w:szCs w:val="21"/>
          <w:vertAlign w:val="subscript"/>
          <w:lang w:val="nl-NL"/>
        </w:rPr>
        <w:t>2</w:t>
      </w:r>
      <w:r w:rsidR="00FC7A49" w:rsidRPr="005F497B">
        <w:rPr>
          <w:rFonts w:ascii="Verdana" w:hAnsi="Verdana"/>
          <w:sz w:val="21"/>
          <w:szCs w:val="21"/>
          <w:lang w:val="nl-NL"/>
        </w:rPr>
        <w:t>-eq ha</w:t>
      </w:r>
      <w:r w:rsidR="00FC7A49" w:rsidRPr="005F497B">
        <w:rPr>
          <w:rFonts w:ascii="Verdana" w:hAnsi="Verdana"/>
          <w:sz w:val="21"/>
          <w:szCs w:val="21"/>
          <w:vertAlign w:val="superscript"/>
          <w:lang w:val="nl-NL"/>
        </w:rPr>
        <w:t xml:space="preserve">-1 </w:t>
      </w:r>
      <w:r w:rsidR="00FC7A49" w:rsidRPr="005F497B">
        <w:rPr>
          <w:rFonts w:ascii="Verdana" w:hAnsi="Verdana"/>
          <w:sz w:val="21"/>
          <w:szCs w:val="21"/>
          <w:lang w:val="nl-NL"/>
        </w:rPr>
        <w:t xml:space="preserve"> jr</w:t>
      </w:r>
      <w:r w:rsidR="00FC7A49" w:rsidRPr="005F497B">
        <w:rPr>
          <w:rFonts w:ascii="Verdana" w:hAnsi="Verdana"/>
          <w:sz w:val="21"/>
          <w:szCs w:val="21"/>
          <w:vertAlign w:val="superscript"/>
          <w:lang w:val="nl-NL"/>
        </w:rPr>
        <w:t>-1</w:t>
      </w:r>
      <w:r w:rsidR="00FC7A49" w:rsidRPr="005F497B">
        <w:rPr>
          <w:rFonts w:ascii="Verdana" w:hAnsi="Verdana"/>
          <w:sz w:val="21"/>
          <w:szCs w:val="21"/>
          <w:lang w:val="nl-NL"/>
        </w:rPr>
        <w:t xml:space="preserve">  (</w:t>
      </w:r>
      <w:r w:rsidR="006F4BD0">
        <w:rPr>
          <w:rFonts w:ascii="Verdana" w:hAnsi="Verdana"/>
          <w:sz w:val="21"/>
          <w:szCs w:val="21"/>
          <w:lang w:val="nl-NL"/>
        </w:rPr>
        <w:t>Aben et al., 2024</w:t>
      </w:r>
      <w:r w:rsidR="00FC7A49" w:rsidRPr="005F497B">
        <w:rPr>
          <w:rFonts w:ascii="Verdana" w:hAnsi="Verdana"/>
          <w:sz w:val="21"/>
          <w:szCs w:val="21"/>
          <w:lang w:val="nl-NL"/>
        </w:rPr>
        <w:t xml:space="preserve">). </w:t>
      </w:r>
      <w:r w:rsidRPr="00B57770">
        <w:rPr>
          <w:rFonts w:ascii="Verdana" w:hAnsi="Verdana"/>
          <w:sz w:val="21"/>
          <w:szCs w:val="21"/>
          <w:lang w:val="nl-NL"/>
        </w:rPr>
        <w:t xml:space="preserve">Jaarlijks stoten </w:t>
      </w:r>
      <w:r w:rsidR="00FC7A49" w:rsidRPr="005F497B">
        <w:rPr>
          <w:rFonts w:ascii="Verdana" w:hAnsi="Verdana"/>
          <w:sz w:val="21"/>
          <w:szCs w:val="21"/>
          <w:lang w:val="nl-NL"/>
        </w:rPr>
        <w:t>veenweidegebied</w:t>
      </w:r>
      <w:r w:rsidR="00FC7A49">
        <w:rPr>
          <w:rFonts w:ascii="Verdana" w:hAnsi="Verdana"/>
          <w:sz w:val="21"/>
          <w:szCs w:val="21"/>
          <w:lang w:val="nl-NL"/>
        </w:rPr>
        <w:t>en</w:t>
      </w:r>
      <w:r w:rsidR="00FC7A49" w:rsidRPr="00FC7A49" w:rsidDel="00FC7A49">
        <w:rPr>
          <w:rFonts w:ascii="Verdana" w:hAnsi="Verdana"/>
          <w:sz w:val="21"/>
          <w:szCs w:val="21"/>
          <w:lang w:val="nl-NL"/>
        </w:rPr>
        <w:t xml:space="preserve"> </w:t>
      </w:r>
      <w:r w:rsidR="00FC7A49">
        <w:rPr>
          <w:rFonts w:ascii="Verdana" w:hAnsi="Verdana"/>
          <w:sz w:val="21"/>
          <w:szCs w:val="21"/>
          <w:lang w:val="nl-NL"/>
        </w:rPr>
        <w:t>hierdoor</w:t>
      </w:r>
      <w:r w:rsidR="00FC7A49" w:rsidRPr="00B57770">
        <w:rPr>
          <w:rFonts w:ascii="Verdana" w:hAnsi="Verdana"/>
          <w:sz w:val="21"/>
          <w:szCs w:val="21"/>
          <w:lang w:val="nl-NL"/>
        </w:rPr>
        <w:t xml:space="preserve"> </w:t>
      </w:r>
      <w:r w:rsidRPr="00B57770">
        <w:rPr>
          <w:rFonts w:ascii="Verdana" w:hAnsi="Verdana"/>
          <w:sz w:val="21"/>
          <w:szCs w:val="21"/>
          <w:lang w:val="nl-NL"/>
        </w:rPr>
        <w:t xml:space="preserve">zo’n </w:t>
      </w:r>
      <w:r w:rsidR="009D2E3F">
        <w:rPr>
          <w:rFonts w:ascii="Verdana" w:hAnsi="Verdana"/>
          <w:sz w:val="21"/>
          <w:szCs w:val="21"/>
          <w:lang w:val="nl-NL"/>
        </w:rPr>
        <w:t xml:space="preserve">5,2 </w:t>
      </w:r>
      <w:r w:rsidR="008D6A20" w:rsidRPr="00B57770">
        <w:rPr>
          <w:rFonts w:ascii="Verdana" w:hAnsi="Verdana"/>
          <w:sz w:val="21"/>
          <w:szCs w:val="21"/>
          <w:lang w:val="nl-NL"/>
        </w:rPr>
        <w:t>m</w:t>
      </w:r>
      <w:r w:rsidR="00472F91" w:rsidRPr="00B57770">
        <w:rPr>
          <w:rFonts w:ascii="Verdana" w:hAnsi="Verdana"/>
          <w:sz w:val="21"/>
          <w:szCs w:val="21"/>
          <w:lang w:val="nl-NL"/>
        </w:rPr>
        <w:t>ega</w:t>
      </w:r>
      <w:r w:rsidRPr="00B57770">
        <w:rPr>
          <w:rFonts w:ascii="Verdana" w:hAnsi="Verdana"/>
          <w:sz w:val="21"/>
          <w:szCs w:val="21"/>
          <w:lang w:val="nl-NL"/>
        </w:rPr>
        <w:t>ton CO</w:t>
      </w:r>
      <w:r w:rsidRPr="00B57770">
        <w:rPr>
          <w:rFonts w:ascii="Verdana" w:hAnsi="Verdana"/>
          <w:sz w:val="21"/>
          <w:szCs w:val="21"/>
          <w:vertAlign w:val="subscript"/>
          <w:lang w:val="nl-NL"/>
        </w:rPr>
        <w:t>2</w:t>
      </w:r>
      <w:r w:rsidR="00812B59">
        <w:rPr>
          <w:rFonts w:ascii="Verdana" w:hAnsi="Verdana"/>
          <w:sz w:val="21"/>
          <w:szCs w:val="21"/>
          <w:lang w:val="nl-NL"/>
        </w:rPr>
        <w:t>-e</w:t>
      </w:r>
      <w:r w:rsidR="00234084">
        <w:rPr>
          <w:rFonts w:ascii="Verdana" w:hAnsi="Verdana"/>
          <w:sz w:val="21"/>
          <w:szCs w:val="21"/>
          <w:lang w:val="nl-NL"/>
        </w:rPr>
        <w:t>q</w:t>
      </w:r>
      <w:r w:rsidR="00812B59">
        <w:rPr>
          <w:rFonts w:ascii="Verdana" w:hAnsi="Verdana"/>
          <w:sz w:val="21"/>
          <w:szCs w:val="21"/>
          <w:lang w:val="nl-NL"/>
        </w:rPr>
        <w:t xml:space="preserve"> </w:t>
      </w:r>
      <w:r w:rsidRPr="00B57770">
        <w:rPr>
          <w:rFonts w:ascii="Verdana" w:hAnsi="Verdana"/>
          <w:sz w:val="21"/>
          <w:szCs w:val="21"/>
          <w:lang w:val="nl-NL"/>
        </w:rPr>
        <w:t>uit</w:t>
      </w:r>
      <w:r w:rsidR="009D2E3F">
        <w:rPr>
          <w:rFonts w:ascii="Verdana" w:hAnsi="Verdana"/>
          <w:sz w:val="21"/>
          <w:szCs w:val="21"/>
          <w:lang w:val="nl-NL"/>
        </w:rPr>
        <w:t xml:space="preserve"> (Hutjes &amp; Van der Velde, 2024)</w:t>
      </w:r>
      <w:r w:rsidRPr="00B57770">
        <w:rPr>
          <w:rFonts w:ascii="Verdana" w:hAnsi="Verdana"/>
          <w:sz w:val="21"/>
          <w:szCs w:val="21"/>
          <w:lang w:val="nl-NL"/>
        </w:rPr>
        <w:t xml:space="preserve">. Het veranderen van het landgebruik van veenweidegebieden naar natte teelt door verhogen van de waterstand </w:t>
      </w:r>
      <w:r w:rsidR="00780C0C">
        <w:rPr>
          <w:rFonts w:ascii="Verdana" w:hAnsi="Verdana"/>
          <w:sz w:val="21"/>
          <w:szCs w:val="21"/>
          <w:lang w:val="nl-NL"/>
        </w:rPr>
        <w:t>reduceert de</w:t>
      </w:r>
      <w:r w:rsidR="002648FD">
        <w:rPr>
          <w:rFonts w:ascii="Verdana" w:hAnsi="Verdana"/>
          <w:sz w:val="21"/>
          <w:szCs w:val="21"/>
          <w:lang w:val="nl-NL"/>
        </w:rPr>
        <w:t xml:space="preserve"> CO</w:t>
      </w:r>
      <w:r w:rsidR="002648FD" w:rsidRPr="00B772FC">
        <w:rPr>
          <w:rFonts w:ascii="Verdana" w:hAnsi="Verdana"/>
          <w:sz w:val="21"/>
          <w:szCs w:val="21"/>
          <w:vertAlign w:val="subscript"/>
          <w:lang w:val="nl-NL"/>
        </w:rPr>
        <w:t>2</w:t>
      </w:r>
      <w:r w:rsidR="002648FD">
        <w:rPr>
          <w:rFonts w:ascii="Verdana" w:hAnsi="Verdana"/>
          <w:sz w:val="21"/>
          <w:szCs w:val="21"/>
          <w:lang w:val="nl-NL"/>
        </w:rPr>
        <w:t xml:space="preserve">-uitstoot. Meerjarig onderzoek binnen het NOBV heeft aangetoond dat het </w:t>
      </w:r>
      <w:proofErr w:type="spellStart"/>
      <w:r w:rsidR="002648FD">
        <w:rPr>
          <w:rFonts w:ascii="Verdana" w:hAnsi="Verdana"/>
          <w:sz w:val="21"/>
          <w:szCs w:val="21"/>
          <w:lang w:val="nl-NL"/>
        </w:rPr>
        <w:t>vernatten</w:t>
      </w:r>
      <w:proofErr w:type="spellEnd"/>
      <w:r w:rsidR="002648FD">
        <w:rPr>
          <w:rFonts w:ascii="Verdana" w:hAnsi="Verdana"/>
          <w:sz w:val="21"/>
          <w:szCs w:val="21"/>
          <w:lang w:val="nl-NL"/>
        </w:rPr>
        <w:t xml:space="preserve"> </w:t>
      </w:r>
      <w:r w:rsidR="006D08BE">
        <w:rPr>
          <w:rFonts w:ascii="Verdana" w:hAnsi="Verdana"/>
          <w:sz w:val="21"/>
          <w:szCs w:val="21"/>
          <w:lang w:val="nl-NL"/>
        </w:rPr>
        <w:t xml:space="preserve">in eerste instantie </w:t>
      </w:r>
      <w:r w:rsidR="002648FD">
        <w:rPr>
          <w:rFonts w:ascii="Verdana" w:hAnsi="Verdana"/>
          <w:sz w:val="21"/>
          <w:szCs w:val="21"/>
          <w:lang w:val="nl-NL"/>
        </w:rPr>
        <w:t>leidt tot een hogere methaanuitstoot (</w:t>
      </w:r>
      <w:r w:rsidR="00481F83">
        <w:rPr>
          <w:rFonts w:ascii="Verdana" w:hAnsi="Verdana"/>
          <w:sz w:val="21"/>
          <w:szCs w:val="21"/>
          <w:lang w:val="nl-NL"/>
        </w:rPr>
        <w:t xml:space="preserve">Harpenslager et al., 2015; </w:t>
      </w:r>
      <w:proofErr w:type="spellStart"/>
      <w:r w:rsidR="00DB2000">
        <w:rPr>
          <w:rFonts w:ascii="Verdana" w:hAnsi="Verdana"/>
          <w:sz w:val="21"/>
          <w:szCs w:val="21"/>
          <w:lang w:val="nl-NL"/>
        </w:rPr>
        <w:t>Buzacott</w:t>
      </w:r>
      <w:proofErr w:type="spellEnd"/>
      <w:r w:rsidR="00DB2000">
        <w:rPr>
          <w:rFonts w:ascii="Verdana" w:hAnsi="Verdana"/>
          <w:sz w:val="21"/>
          <w:szCs w:val="21"/>
          <w:lang w:val="nl-NL"/>
        </w:rPr>
        <w:t xml:space="preserve"> et al., 2024</w:t>
      </w:r>
      <w:r w:rsidR="002648FD">
        <w:rPr>
          <w:rFonts w:ascii="Verdana" w:hAnsi="Verdana"/>
          <w:sz w:val="21"/>
          <w:szCs w:val="21"/>
          <w:lang w:val="nl-NL"/>
        </w:rPr>
        <w:t>)</w:t>
      </w:r>
      <w:r w:rsidR="00780C0C">
        <w:rPr>
          <w:rFonts w:ascii="Verdana" w:hAnsi="Verdana"/>
          <w:sz w:val="21"/>
          <w:szCs w:val="21"/>
          <w:lang w:val="nl-NL"/>
        </w:rPr>
        <w:t xml:space="preserve">. </w:t>
      </w:r>
    </w:p>
    <w:p w14:paraId="77B81885" w14:textId="77777777" w:rsidR="008138CE" w:rsidRPr="00B57770" w:rsidRDefault="008138CE" w:rsidP="00B57770">
      <w:pPr>
        <w:spacing w:after="0" w:line="380" w:lineRule="exact"/>
        <w:rPr>
          <w:rFonts w:ascii="Verdana" w:hAnsi="Verdana"/>
          <w:sz w:val="21"/>
          <w:szCs w:val="21"/>
          <w:lang w:val="nl-NL"/>
        </w:rPr>
      </w:pPr>
    </w:p>
    <w:p w14:paraId="590000E5" w14:textId="68A50E47" w:rsidR="00FC3B55" w:rsidRPr="00B57770" w:rsidRDefault="003D64F1" w:rsidP="00B57770">
      <w:pPr>
        <w:spacing w:after="0" w:line="380" w:lineRule="exact"/>
        <w:rPr>
          <w:rFonts w:ascii="Verdana" w:hAnsi="Verdana"/>
          <w:color w:val="281D69"/>
          <w:sz w:val="24"/>
          <w:szCs w:val="24"/>
          <w:lang w:val="nl-NL"/>
        </w:rPr>
      </w:pPr>
      <w:r w:rsidRPr="00B57770">
        <w:rPr>
          <w:rFonts w:ascii="Verdana" w:hAnsi="Verdana"/>
          <w:color w:val="281D69"/>
          <w:sz w:val="24"/>
          <w:szCs w:val="24"/>
          <w:lang w:val="nl-NL"/>
        </w:rPr>
        <w:t>Conclusie</w:t>
      </w:r>
    </w:p>
    <w:p w14:paraId="263C9A65" w14:textId="004FC53F" w:rsidR="004E5177" w:rsidRDefault="00FC3B55" w:rsidP="00B57770">
      <w:pPr>
        <w:spacing w:after="0" w:line="380" w:lineRule="exact"/>
        <w:rPr>
          <w:rFonts w:ascii="Verdana" w:hAnsi="Verdana"/>
          <w:sz w:val="21"/>
          <w:szCs w:val="21"/>
          <w:lang w:val="nl-NL"/>
        </w:rPr>
      </w:pPr>
      <w:r w:rsidRPr="00B57770">
        <w:rPr>
          <w:rFonts w:ascii="Verdana" w:hAnsi="Verdana"/>
          <w:sz w:val="21"/>
          <w:szCs w:val="21"/>
          <w:lang w:val="nl-NL"/>
        </w:rPr>
        <w:t xml:space="preserve">Voor de </w:t>
      </w:r>
      <w:r w:rsidR="004E5177">
        <w:rPr>
          <w:rFonts w:ascii="Verdana" w:hAnsi="Verdana"/>
          <w:sz w:val="21"/>
          <w:szCs w:val="21"/>
          <w:lang w:val="nl-NL"/>
        </w:rPr>
        <w:t xml:space="preserve">ecosystemen </w:t>
      </w:r>
      <w:r w:rsidRPr="00B57770">
        <w:rPr>
          <w:rFonts w:ascii="Verdana" w:hAnsi="Verdana"/>
          <w:sz w:val="21"/>
          <w:szCs w:val="21"/>
          <w:lang w:val="nl-NL"/>
        </w:rPr>
        <w:t xml:space="preserve">die hierboven beschreven zijn, vormen sloten </w:t>
      </w:r>
      <w:r w:rsidR="009F6AF9">
        <w:rPr>
          <w:rFonts w:ascii="Verdana" w:hAnsi="Verdana"/>
          <w:sz w:val="21"/>
          <w:szCs w:val="21"/>
          <w:lang w:val="nl-NL"/>
        </w:rPr>
        <w:t xml:space="preserve">zover nu bekend gemiddeld </w:t>
      </w:r>
      <w:r w:rsidRPr="00B57770">
        <w:rPr>
          <w:rFonts w:ascii="Verdana" w:hAnsi="Verdana"/>
          <w:sz w:val="21"/>
          <w:szCs w:val="21"/>
          <w:lang w:val="nl-NL"/>
        </w:rPr>
        <w:t>de grootste bron van broeikasgas</w:t>
      </w:r>
      <w:r w:rsidR="00C6312A">
        <w:rPr>
          <w:rFonts w:ascii="Verdana" w:hAnsi="Verdana"/>
          <w:sz w:val="21"/>
          <w:szCs w:val="21"/>
          <w:lang w:val="nl-NL"/>
        </w:rPr>
        <w:t>, zowel absoluut als</w:t>
      </w:r>
      <w:r w:rsidR="008D6A20" w:rsidRPr="00B57770">
        <w:rPr>
          <w:rFonts w:ascii="Verdana" w:hAnsi="Verdana"/>
          <w:sz w:val="21"/>
          <w:szCs w:val="21"/>
          <w:lang w:val="nl-NL"/>
        </w:rPr>
        <w:t xml:space="preserve"> per hectare</w:t>
      </w:r>
      <w:r w:rsidR="00C6312A">
        <w:rPr>
          <w:rFonts w:ascii="Verdana" w:hAnsi="Verdana"/>
          <w:sz w:val="21"/>
          <w:szCs w:val="21"/>
          <w:lang w:val="nl-NL"/>
        </w:rPr>
        <w:t xml:space="preserve"> (Tabel 1)</w:t>
      </w:r>
      <w:r w:rsidR="00E221BF">
        <w:rPr>
          <w:rFonts w:ascii="Verdana" w:hAnsi="Verdana"/>
          <w:sz w:val="21"/>
          <w:szCs w:val="21"/>
          <w:lang w:val="nl-NL"/>
        </w:rPr>
        <w:t>. Omdat de meeste Nederlandse studies van sloten in het veenweidegebied hebben plaatsgevonden, is er weinig bekend over sloten op zand- en kleigronden.</w:t>
      </w:r>
    </w:p>
    <w:p w14:paraId="4561D975" w14:textId="77777777" w:rsidR="004E5177" w:rsidRPr="00B57770" w:rsidRDefault="004E5177" w:rsidP="00B57770">
      <w:pPr>
        <w:spacing w:after="0" w:line="380" w:lineRule="exact"/>
        <w:rPr>
          <w:rFonts w:ascii="Verdana" w:hAnsi="Verdana"/>
          <w:sz w:val="21"/>
          <w:szCs w:val="21"/>
          <w:lang w:val="nl-NL"/>
        </w:rPr>
      </w:pPr>
    </w:p>
    <w:p w14:paraId="702F312C" w14:textId="6DCAEBAD" w:rsidR="00FC3B55" w:rsidRPr="00B57770" w:rsidRDefault="00FC3B55" w:rsidP="00B57770">
      <w:pPr>
        <w:spacing w:after="0" w:line="380" w:lineRule="exact"/>
        <w:rPr>
          <w:rFonts w:ascii="Verdana" w:hAnsi="Verdana"/>
          <w:sz w:val="21"/>
          <w:szCs w:val="21"/>
          <w:lang w:val="nl-NL"/>
        </w:rPr>
      </w:pPr>
      <w:r w:rsidRPr="00B57770">
        <w:rPr>
          <w:rFonts w:ascii="Verdana" w:hAnsi="Verdana"/>
          <w:sz w:val="21"/>
          <w:szCs w:val="21"/>
          <w:lang w:val="nl-NL"/>
        </w:rPr>
        <w:t>Sloten zorgen met name voor een hoge uitstoot door het grote aandeel CH</w:t>
      </w:r>
      <w:r w:rsidRPr="00B57770">
        <w:rPr>
          <w:rFonts w:ascii="Verdana" w:hAnsi="Verdana"/>
          <w:sz w:val="21"/>
          <w:szCs w:val="21"/>
          <w:vertAlign w:val="subscript"/>
          <w:lang w:val="nl-NL"/>
        </w:rPr>
        <w:t xml:space="preserve">4 </w:t>
      </w:r>
      <w:r w:rsidRPr="00B57770">
        <w:rPr>
          <w:rFonts w:ascii="Verdana" w:hAnsi="Verdana"/>
          <w:sz w:val="21"/>
          <w:szCs w:val="21"/>
          <w:lang w:val="nl-NL"/>
        </w:rPr>
        <w:t xml:space="preserve">in de totale </w:t>
      </w:r>
      <w:r w:rsidR="00494505" w:rsidRPr="00B57770">
        <w:rPr>
          <w:rFonts w:ascii="Verdana" w:hAnsi="Verdana"/>
          <w:sz w:val="21"/>
          <w:szCs w:val="21"/>
          <w:lang w:val="nl-NL"/>
        </w:rPr>
        <w:t xml:space="preserve">broeikasgas </w:t>
      </w:r>
      <w:r w:rsidRPr="00B57770">
        <w:rPr>
          <w:rFonts w:ascii="Verdana" w:hAnsi="Verdana"/>
          <w:sz w:val="21"/>
          <w:szCs w:val="21"/>
          <w:lang w:val="nl-NL"/>
        </w:rPr>
        <w:t xml:space="preserve">uitstoot. </w:t>
      </w:r>
      <w:r w:rsidR="00494505" w:rsidRPr="00B57770">
        <w:rPr>
          <w:rFonts w:ascii="Verdana" w:hAnsi="Verdana"/>
          <w:sz w:val="21"/>
          <w:szCs w:val="21"/>
          <w:lang w:val="nl-NL"/>
        </w:rPr>
        <w:t xml:space="preserve">Doordat </w:t>
      </w:r>
      <w:r w:rsidRPr="00B57770">
        <w:rPr>
          <w:rFonts w:ascii="Verdana" w:hAnsi="Verdana"/>
          <w:sz w:val="21"/>
          <w:szCs w:val="21"/>
          <w:lang w:val="nl-NL"/>
        </w:rPr>
        <w:t>CH</w:t>
      </w:r>
      <w:r w:rsidRPr="00B57770">
        <w:rPr>
          <w:rFonts w:ascii="Verdana" w:hAnsi="Verdana"/>
          <w:sz w:val="21"/>
          <w:szCs w:val="21"/>
          <w:vertAlign w:val="subscript"/>
          <w:lang w:val="nl-NL"/>
        </w:rPr>
        <w:t>4</w:t>
      </w:r>
      <w:r w:rsidRPr="00B57770">
        <w:rPr>
          <w:rFonts w:ascii="Verdana" w:hAnsi="Verdana"/>
          <w:sz w:val="21"/>
          <w:szCs w:val="21"/>
          <w:lang w:val="nl-NL"/>
        </w:rPr>
        <w:t xml:space="preserve"> </w:t>
      </w:r>
      <w:r w:rsidR="00494505" w:rsidRPr="00B57770">
        <w:rPr>
          <w:rFonts w:ascii="Verdana" w:hAnsi="Verdana"/>
          <w:sz w:val="21"/>
          <w:szCs w:val="21"/>
          <w:lang w:val="nl-NL"/>
        </w:rPr>
        <w:t>zo</w:t>
      </w:r>
      <w:r w:rsidR="0048755D" w:rsidRPr="00B57770">
        <w:rPr>
          <w:rFonts w:ascii="Verdana" w:hAnsi="Verdana"/>
          <w:sz w:val="21"/>
          <w:szCs w:val="21"/>
          <w:lang w:val="nl-NL"/>
        </w:rPr>
        <w:t>’</w:t>
      </w:r>
      <w:r w:rsidR="00494505" w:rsidRPr="00B57770">
        <w:rPr>
          <w:rFonts w:ascii="Verdana" w:hAnsi="Verdana"/>
          <w:sz w:val="21"/>
          <w:szCs w:val="21"/>
          <w:lang w:val="nl-NL"/>
        </w:rPr>
        <w:t>n sterk</w:t>
      </w:r>
      <w:r w:rsidR="0048755D" w:rsidRPr="00B57770">
        <w:rPr>
          <w:rFonts w:ascii="Verdana" w:hAnsi="Verdana"/>
          <w:sz w:val="21"/>
          <w:szCs w:val="21"/>
          <w:lang w:val="nl-NL"/>
        </w:rPr>
        <w:t xml:space="preserve"> broeikasgas is (</w:t>
      </w:r>
      <w:r w:rsidR="006A4063">
        <w:rPr>
          <w:rFonts w:ascii="Verdana" w:hAnsi="Verdana"/>
          <w:sz w:val="21"/>
          <w:szCs w:val="21"/>
          <w:lang w:val="nl-NL"/>
        </w:rPr>
        <w:t>27</w:t>
      </w:r>
      <w:r w:rsidR="0048755D" w:rsidRPr="00B57770">
        <w:rPr>
          <w:rFonts w:ascii="Verdana" w:hAnsi="Verdana"/>
          <w:sz w:val="21"/>
          <w:szCs w:val="21"/>
          <w:lang w:val="nl-NL"/>
        </w:rPr>
        <w:t>x sterker dan CO</w:t>
      </w:r>
      <w:r w:rsidR="0048755D" w:rsidRPr="00B57770">
        <w:rPr>
          <w:rFonts w:ascii="Verdana" w:hAnsi="Verdana"/>
          <w:sz w:val="21"/>
          <w:szCs w:val="21"/>
          <w:vertAlign w:val="subscript"/>
          <w:lang w:val="nl-NL"/>
        </w:rPr>
        <w:t>2</w:t>
      </w:r>
      <w:r w:rsidR="0048755D" w:rsidRPr="00B57770">
        <w:rPr>
          <w:rFonts w:ascii="Verdana" w:hAnsi="Verdana"/>
          <w:sz w:val="21"/>
          <w:szCs w:val="21"/>
          <w:lang w:val="nl-NL"/>
        </w:rPr>
        <w:t xml:space="preserve"> op 100 jaar tijdschaal (</w:t>
      </w:r>
      <w:proofErr w:type="spellStart"/>
      <w:r w:rsidR="006A4063">
        <w:rPr>
          <w:rFonts w:ascii="Verdana" w:hAnsi="Verdana"/>
          <w:sz w:val="21"/>
          <w:szCs w:val="21"/>
          <w:lang w:val="nl-NL"/>
        </w:rPr>
        <w:t>Forster</w:t>
      </w:r>
      <w:proofErr w:type="spellEnd"/>
      <w:r w:rsidR="006A4063">
        <w:rPr>
          <w:rFonts w:ascii="Verdana" w:hAnsi="Verdana"/>
          <w:sz w:val="21"/>
          <w:szCs w:val="21"/>
          <w:lang w:val="nl-NL"/>
        </w:rPr>
        <w:t xml:space="preserve"> et al., 2021</w:t>
      </w:r>
      <w:r w:rsidR="0048755D" w:rsidRPr="00B57770">
        <w:rPr>
          <w:rFonts w:ascii="Verdana" w:hAnsi="Verdana"/>
          <w:sz w:val="21"/>
          <w:szCs w:val="21"/>
          <w:lang w:val="nl-NL"/>
        </w:rPr>
        <w:t>), is het aandeel CH</w:t>
      </w:r>
      <w:r w:rsidR="0048755D" w:rsidRPr="00B57770">
        <w:rPr>
          <w:rFonts w:ascii="Verdana" w:hAnsi="Verdana"/>
          <w:sz w:val="21"/>
          <w:szCs w:val="21"/>
          <w:vertAlign w:val="subscript"/>
          <w:lang w:val="nl-NL"/>
        </w:rPr>
        <w:t>4</w:t>
      </w:r>
      <w:r w:rsidR="0048755D" w:rsidRPr="00B57770">
        <w:rPr>
          <w:rFonts w:ascii="Verdana" w:hAnsi="Verdana"/>
          <w:sz w:val="21"/>
          <w:szCs w:val="21"/>
          <w:lang w:val="nl-NL"/>
        </w:rPr>
        <w:t xml:space="preserve"> in de totale emissie uit plassen en meren</w:t>
      </w:r>
      <w:r w:rsidRPr="00B57770">
        <w:rPr>
          <w:rFonts w:ascii="Verdana" w:hAnsi="Verdana"/>
          <w:sz w:val="21"/>
          <w:szCs w:val="21"/>
          <w:lang w:val="nl-NL"/>
        </w:rPr>
        <w:t xml:space="preserve"> disproportioneel belangrijk ten opzichte van </w:t>
      </w:r>
      <w:r w:rsidR="00D767AF" w:rsidRPr="00B57770">
        <w:rPr>
          <w:rFonts w:ascii="Verdana" w:hAnsi="Verdana"/>
          <w:sz w:val="21"/>
          <w:szCs w:val="21"/>
          <w:lang w:val="nl-NL"/>
        </w:rPr>
        <w:t>CO</w:t>
      </w:r>
      <w:r w:rsidR="00D767AF" w:rsidRPr="00B57770">
        <w:rPr>
          <w:rFonts w:ascii="Verdana" w:hAnsi="Verdana"/>
          <w:sz w:val="21"/>
          <w:szCs w:val="21"/>
          <w:vertAlign w:val="subscript"/>
          <w:lang w:val="nl-NL"/>
        </w:rPr>
        <w:t>2</w:t>
      </w:r>
      <w:r w:rsidR="00D767AF" w:rsidRPr="00D767AF">
        <w:rPr>
          <w:rFonts w:ascii="Verdana" w:hAnsi="Verdana"/>
          <w:sz w:val="21"/>
          <w:szCs w:val="21"/>
          <w:lang w:val="nl-NL"/>
        </w:rPr>
        <w:t>.</w:t>
      </w:r>
    </w:p>
    <w:p w14:paraId="7CC6C892" w14:textId="77777777" w:rsidR="00B57770" w:rsidRDefault="00B57770" w:rsidP="00B57770">
      <w:pPr>
        <w:spacing w:after="0" w:line="380" w:lineRule="exact"/>
        <w:rPr>
          <w:rFonts w:ascii="Verdana" w:hAnsi="Verdana"/>
          <w:sz w:val="21"/>
          <w:szCs w:val="21"/>
          <w:lang w:val="nl-NL"/>
        </w:rPr>
      </w:pPr>
    </w:p>
    <w:p w14:paraId="5D7E58F9" w14:textId="52225A30" w:rsidR="00FC3B55" w:rsidRDefault="00FC3B55" w:rsidP="00B57770">
      <w:pPr>
        <w:spacing w:after="0" w:line="380" w:lineRule="exact"/>
        <w:rPr>
          <w:rFonts w:ascii="Verdana" w:hAnsi="Verdana"/>
          <w:sz w:val="21"/>
          <w:szCs w:val="21"/>
          <w:lang w:val="nl-NL"/>
        </w:rPr>
      </w:pPr>
      <w:r w:rsidRPr="00B57770">
        <w:rPr>
          <w:rFonts w:ascii="Verdana" w:hAnsi="Verdana"/>
          <w:sz w:val="21"/>
          <w:szCs w:val="21"/>
          <w:lang w:val="nl-NL"/>
        </w:rPr>
        <w:t xml:space="preserve">Daarnaast hebben verhoging van de nutriëntenbelasting, evenals de temperatuur effect </w:t>
      </w:r>
      <w:r w:rsidR="0048755D" w:rsidRPr="00B57770">
        <w:rPr>
          <w:rFonts w:ascii="Verdana" w:hAnsi="Verdana"/>
          <w:sz w:val="21"/>
          <w:szCs w:val="21"/>
          <w:lang w:val="nl-NL"/>
        </w:rPr>
        <w:t xml:space="preserve">op </w:t>
      </w:r>
      <w:r w:rsidRPr="00B57770">
        <w:rPr>
          <w:rFonts w:ascii="Verdana" w:hAnsi="Verdana"/>
          <w:sz w:val="21"/>
          <w:szCs w:val="21"/>
          <w:lang w:val="nl-NL"/>
        </w:rPr>
        <w:t>de CH</w:t>
      </w:r>
      <w:r w:rsidRPr="00B57770">
        <w:rPr>
          <w:rFonts w:ascii="Verdana" w:hAnsi="Verdana"/>
          <w:sz w:val="21"/>
          <w:szCs w:val="21"/>
          <w:vertAlign w:val="subscript"/>
          <w:lang w:val="nl-NL"/>
        </w:rPr>
        <w:t>4</w:t>
      </w:r>
      <w:r w:rsidRPr="00B57770">
        <w:rPr>
          <w:rFonts w:ascii="Verdana" w:hAnsi="Verdana"/>
          <w:sz w:val="21"/>
          <w:szCs w:val="21"/>
          <w:lang w:val="nl-NL"/>
        </w:rPr>
        <w:t xml:space="preserve"> uitstoot van sloten, plassen en meren</w:t>
      </w:r>
      <w:r w:rsidR="00CD50FC">
        <w:rPr>
          <w:rFonts w:ascii="Verdana" w:hAnsi="Verdana"/>
          <w:sz w:val="21"/>
          <w:szCs w:val="21"/>
          <w:lang w:val="nl-NL"/>
        </w:rPr>
        <w:t>.</w:t>
      </w:r>
      <w:r w:rsidR="000F086A">
        <w:rPr>
          <w:rFonts w:ascii="Verdana" w:hAnsi="Verdana"/>
          <w:sz w:val="21"/>
          <w:szCs w:val="21"/>
          <w:lang w:val="nl-NL"/>
        </w:rPr>
        <w:t xml:space="preserve"> </w:t>
      </w:r>
      <w:r w:rsidRPr="00B57770">
        <w:rPr>
          <w:rFonts w:ascii="Verdana" w:hAnsi="Verdana"/>
          <w:sz w:val="21"/>
          <w:szCs w:val="21"/>
          <w:lang w:val="nl-NL"/>
        </w:rPr>
        <w:t xml:space="preserve">Vooral de emissie via </w:t>
      </w:r>
      <w:r w:rsidRPr="00B57770">
        <w:rPr>
          <w:rFonts w:ascii="Verdana" w:hAnsi="Verdana"/>
          <w:sz w:val="21"/>
          <w:szCs w:val="21"/>
          <w:lang w:val="nl-NL"/>
        </w:rPr>
        <w:lastRenderedPageBreak/>
        <w:t>gasbellen neemt bij die verandering toe</w:t>
      </w:r>
      <w:r w:rsidR="002B6B90">
        <w:rPr>
          <w:rFonts w:ascii="Verdana" w:hAnsi="Verdana"/>
          <w:sz w:val="21"/>
          <w:szCs w:val="21"/>
          <w:lang w:val="nl-NL"/>
        </w:rPr>
        <w:t>, maar is ook de grootste onzekerheid</w:t>
      </w:r>
      <w:r w:rsidRPr="00B57770">
        <w:rPr>
          <w:rFonts w:ascii="Verdana" w:hAnsi="Verdana"/>
          <w:sz w:val="21"/>
          <w:szCs w:val="21"/>
          <w:lang w:val="nl-NL"/>
        </w:rPr>
        <w:t xml:space="preserve"> (</w:t>
      </w:r>
      <w:r w:rsidR="00D84BCF">
        <w:rPr>
          <w:rFonts w:ascii="Verdana" w:hAnsi="Verdana"/>
          <w:sz w:val="21"/>
          <w:szCs w:val="21"/>
          <w:lang w:val="nl-NL"/>
        </w:rPr>
        <w:t>v</w:t>
      </w:r>
      <w:r w:rsidR="00D84BCF" w:rsidRPr="00B57770">
        <w:rPr>
          <w:rFonts w:ascii="Verdana" w:hAnsi="Verdana"/>
          <w:sz w:val="21"/>
          <w:szCs w:val="21"/>
          <w:lang w:val="nl-NL"/>
        </w:rPr>
        <w:t xml:space="preserve">an </w:t>
      </w:r>
      <w:r w:rsidR="008D6A20" w:rsidRPr="00B57770">
        <w:rPr>
          <w:rFonts w:ascii="Verdana" w:hAnsi="Verdana"/>
          <w:sz w:val="21"/>
          <w:szCs w:val="21"/>
          <w:lang w:val="nl-NL"/>
        </w:rPr>
        <w:t>B</w:t>
      </w:r>
      <w:r w:rsidRPr="00B57770">
        <w:rPr>
          <w:rFonts w:ascii="Verdana" w:hAnsi="Verdana"/>
          <w:sz w:val="21"/>
          <w:szCs w:val="21"/>
          <w:lang w:val="nl-NL"/>
        </w:rPr>
        <w:t>ergen et al.</w:t>
      </w:r>
      <w:r w:rsidR="00D84BCF">
        <w:rPr>
          <w:rFonts w:ascii="Verdana" w:hAnsi="Verdana"/>
          <w:sz w:val="21"/>
          <w:szCs w:val="21"/>
          <w:lang w:val="nl-NL"/>
        </w:rPr>
        <w:t>,</w:t>
      </w:r>
      <w:r w:rsidRPr="00B57770">
        <w:rPr>
          <w:rFonts w:ascii="Verdana" w:hAnsi="Verdana"/>
          <w:sz w:val="21"/>
          <w:szCs w:val="21"/>
          <w:lang w:val="nl-NL"/>
        </w:rPr>
        <w:t xml:space="preserve"> 2019; Aben et al.</w:t>
      </w:r>
      <w:r w:rsidR="00D84BCF">
        <w:rPr>
          <w:rFonts w:ascii="Verdana" w:hAnsi="Verdana"/>
          <w:sz w:val="21"/>
          <w:szCs w:val="21"/>
          <w:lang w:val="nl-NL"/>
        </w:rPr>
        <w:t>,</w:t>
      </w:r>
      <w:r w:rsidRPr="00B57770">
        <w:rPr>
          <w:rFonts w:ascii="Verdana" w:hAnsi="Verdana"/>
          <w:sz w:val="21"/>
          <w:szCs w:val="21"/>
          <w:lang w:val="nl-NL"/>
        </w:rPr>
        <w:t xml:space="preserve"> 2017). </w:t>
      </w:r>
      <w:r w:rsidR="00F63DD1">
        <w:rPr>
          <w:rFonts w:ascii="Verdana" w:hAnsi="Verdana"/>
          <w:sz w:val="21"/>
          <w:szCs w:val="21"/>
          <w:lang w:val="nl-NL"/>
        </w:rPr>
        <w:t>In de aankomende</w:t>
      </w:r>
      <w:r w:rsidR="0085186B" w:rsidRPr="0085186B">
        <w:rPr>
          <w:rFonts w:ascii="Verdana" w:hAnsi="Verdana"/>
          <w:sz w:val="21"/>
          <w:szCs w:val="21"/>
          <w:lang w:val="nl-NL"/>
        </w:rPr>
        <w:t xml:space="preserve"> </w:t>
      </w:r>
      <w:r w:rsidR="0085186B">
        <w:rPr>
          <w:rFonts w:ascii="Verdana" w:hAnsi="Verdana"/>
          <w:sz w:val="21"/>
          <w:szCs w:val="21"/>
          <w:lang w:val="nl-NL"/>
        </w:rPr>
        <w:t>jaarlijkse</w:t>
      </w:r>
      <w:r w:rsidR="00F63DD1">
        <w:rPr>
          <w:rFonts w:ascii="Verdana" w:hAnsi="Verdana"/>
          <w:sz w:val="21"/>
          <w:szCs w:val="21"/>
          <w:lang w:val="nl-NL"/>
        </w:rPr>
        <w:t xml:space="preserve"> rapportages van de</w:t>
      </w:r>
      <w:r w:rsidR="0085186B">
        <w:rPr>
          <w:rFonts w:ascii="Verdana" w:hAnsi="Verdana"/>
          <w:sz w:val="21"/>
          <w:szCs w:val="21"/>
          <w:lang w:val="nl-NL"/>
        </w:rPr>
        <w:t xml:space="preserve"> Nederlandse nationale</w:t>
      </w:r>
      <w:r w:rsidR="00F63DD1">
        <w:rPr>
          <w:rFonts w:ascii="Verdana" w:hAnsi="Verdana"/>
          <w:sz w:val="21"/>
          <w:szCs w:val="21"/>
          <w:lang w:val="nl-NL"/>
        </w:rPr>
        <w:t xml:space="preserve"> broeikasgasuitstoot worden sloten en andere watertypen vanaf rapportagejaar 2023 explicieter meegenomen, met emissiefactoren van het IPCC. Omdat een groot gedeelte van de Nederlandse sloten, vijvers, plassen en meren wellicht meer uitstoten dan deze emissiewaarden is de ontwikkeling van een </w:t>
      </w:r>
      <w:r w:rsidR="00153786">
        <w:rPr>
          <w:rFonts w:ascii="Verdana" w:hAnsi="Verdana"/>
          <w:sz w:val="21"/>
          <w:szCs w:val="21"/>
          <w:lang w:val="nl-NL"/>
        </w:rPr>
        <w:t>Nederland-specifieke</w:t>
      </w:r>
      <w:r w:rsidR="00F63DD1">
        <w:rPr>
          <w:rFonts w:ascii="Verdana" w:hAnsi="Verdana"/>
          <w:sz w:val="21"/>
          <w:szCs w:val="21"/>
          <w:lang w:val="nl-NL"/>
        </w:rPr>
        <w:t xml:space="preserve"> methode noodzakelijk.</w:t>
      </w:r>
    </w:p>
    <w:p w14:paraId="13D0FA8A" w14:textId="1CA96E9E" w:rsidR="001D7DDA" w:rsidRPr="00B57770" w:rsidRDefault="001D7DDA" w:rsidP="00B57770">
      <w:pPr>
        <w:spacing w:after="0" w:line="380" w:lineRule="exact"/>
        <w:rPr>
          <w:rFonts w:ascii="Verdana" w:hAnsi="Verdana"/>
          <w:sz w:val="21"/>
          <w:szCs w:val="21"/>
          <w:lang w:val="nl-NL"/>
        </w:rPr>
      </w:pPr>
    </w:p>
    <w:p w14:paraId="4B3657FA" w14:textId="4B0BA9DB" w:rsidR="001D7DDA" w:rsidRPr="00B57770" w:rsidRDefault="007B4EFD" w:rsidP="00B57770">
      <w:pPr>
        <w:spacing w:after="0" w:line="380" w:lineRule="exact"/>
        <w:rPr>
          <w:rFonts w:ascii="Verdana" w:hAnsi="Verdana"/>
          <w:color w:val="281D69"/>
          <w:sz w:val="24"/>
          <w:szCs w:val="24"/>
          <w:lang w:val="nl-NL"/>
        </w:rPr>
      </w:pPr>
      <w:bookmarkStart w:id="0" w:name="_Hlk37422314"/>
      <w:r>
        <w:rPr>
          <w:rFonts w:ascii="Verdana" w:hAnsi="Verdana"/>
          <w:color w:val="281D69"/>
          <w:sz w:val="24"/>
          <w:szCs w:val="24"/>
          <w:lang w:val="nl-NL"/>
        </w:rPr>
        <w:t>Referenties</w:t>
      </w:r>
    </w:p>
    <w:bookmarkEnd w:id="0"/>
    <w:p w14:paraId="453664DD" w14:textId="69B7069C" w:rsidR="003E03F0" w:rsidRDefault="003E03F0" w:rsidP="00B57770">
      <w:pPr>
        <w:spacing w:after="0" w:line="380" w:lineRule="exact"/>
        <w:rPr>
          <w:rFonts w:ascii="Verdana" w:hAnsi="Verdana"/>
          <w:sz w:val="21"/>
          <w:szCs w:val="21"/>
          <w:lang w:val="en-US"/>
        </w:rPr>
      </w:pPr>
      <w:r w:rsidRPr="006A3E21">
        <w:rPr>
          <w:rFonts w:ascii="Verdana" w:hAnsi="Verdana"/>
          <w:sz w:val="21"/>
          <w:szCs w:val="21"/>
          <w:lang w:val="nl-NL"/>
        </w:rPr>
        <w:t xml:space="preserve">Aben, Ralf C. H., Nathan Barros, Ellen Van Donk, Thijs </w:t>
      </w:r>
      <w:proofErr w:type="spellStart"/>
      <w:r w:rsidRPr="006A3E21">
        <w:rPr>
          <w:rFonts w:ascii="Verdana" w:hAnsi="Verdana"/>
          <w:sz w:val="21"/>
          <w:szCs w:val="21"/>
          <w:lang w:val="nl-NL"/>
        </w:rPr>
        <w:t>Frenken</w:t>
      </w:r>
      <w:proofErr w:type="spellEnd"/>
      <w:r w:rsidRPr="006A3E21">
        <w:rPr>
          <w:rFonts w:ascii="Verdana" w:hAnsi="Verdana"/>
          <w:sz w:val="21"/>
          <w:szCs w:val="21"/>
          <w:lang w:val="nl-NL"/>
        </w:rPr>
        <w:t xml:space="preserve">, Sabine </w:t>
      </w:r>
      <w:proofErr w:type="spellStart"/>
      <w:r w:rsidRPr="006A3E21">
        <w:rPr>
          <w:rFonts w:ascii="Verdana" w:hAnsi="Verdana"/>
          <w:sz w:val="21"/>
          <w:szCs w:val="21"/>
          <w:lang w:val="nl-NL"/>
        </w:rPr>
        <w:t>Hilt</w:t>
      </w:r>
      <w:proofErr w:type="spellEnd"/>
      <w:r w:rsidRPr="006A3E21">
        <w:rPr>
          <w:rFonts w:ascii="Verdana" w:hAnsi="Verdana"/>
          <w:sz w:val="21"/>
          <w:szCs w:val="21"/>
          <w:lang w:val="nl-NL"/>
        </w:rPr>
        <w:t xml:space="preserve">, </w:t>
      </w:r>
      <w:proofErr w:type="spellStart"/>
      <w:r w:rsidRPr="006A3E21">
        <w:rPr>
          <w:rFonts w:ascii="Verdana" w:hAnsi="Verdana"/>
          <w:sz w:val="21"/>
          <w:szCs w:val="21"/>
          <w:lang w:val="nl-NL"/>
        </w:rPr>
        <w:t>Garabet</w:t>
      </w:r>
      <w:proofErr w:type="spellEnd"/>
      <w:r w:rsidRPr="006A3E21">
        <w:rPr>
          <w:rFonts w:ascii="Verdana" w:hAnsi="Verdana"/>
          <w:sz w:val="21"/>
          <w:szCs w:val="21"/>
          <w:lang w:val="nl-NL"/>
        </w:rPr>
        <w:t xml:space="preserve"> </w:t>
      </w:r>
      <w:proofErr w:type="spellStart"/>
      <w:r w:rsidRPr="006A3E21">
        <w:rPr>
          <w:rFonts w:ascii="Verdana" w:hAnsi="Verdana"/>
          <w:sz w:val="21"/>
          <w:szCs w:val="21"/>
          <w:lang w:val="nl-NL"/>
        </w:rPr>
        <w:t>Kazanjian</w:t>
      </w:r>
      <w:proofErr w:type="spellEnd"/>
      <w:r w:rsidRPr="006A3E21">
        <w:rPr>
          <w:rFonts w:ascii="Verdana" w:hAnsi="Verdana"/>
          <w:sz w:val="21"/>
          <w:szCs w:val="21"/>
          <w:lang w:val="nl-NL"/>
        </w:rPr>
        <w:t xml:space="preserve">, Leon P. M. Lamers, Edwin T. H. M. Peeters, Jan G. M. Roelofs, Lisette N. De </w:t>
      </w:r>
      <w:proofErr w:type="spellStart"/>
      <w:r w:rsidRPr="006A3E21">
        <w:rPr>
          <w:rFonts w:ascii="Verdana" w:hAnsi="Verdana"/>
          <w:sz w:val="21"/>
          <w:szCs w:val="21"/>
          <w:lang w:val="nl-NL"/>
        </w:rPr>
        <w:t>Senerpont</w:t>
      </w:r>
      <w:proofErr w:type="spellEnd"/>
      <w:r w:rsidRPr="006A3E21">
        <w:rPr>
          <w:rFonts w:ascii="Verdana" w:hAnsi="Verdana"/>
          <w:sz w:val="21"/>
          <w:szCs w:val="21"/>
          <w:lang w:val="nl-NL"/>
        </w:rPr>
        <w:t xml:space="preserve"> </w:t>
      </w:r>
      <w:proofErr w:type="spellStart"/>
      <w:r w:rsidRPr="006A3E21">
        <w:rPr>
          <w:rFonts w:ascii="Verdana" w:hAnsi="Verdana"/>
          <w:sz w:val="21"/>
          <w:szCs w:val="21"/>
          <w:lang w:val="nl-NL"/>
        </w:rPr>
        <w:t>Domis</w:t>
      </w:r>
      <w:proofErr w:type="spellEnd"/>
      <w:r w:rsidRPr="006A3E21">
        <w:rPr>
          <w:rFonts w:ascii="Verdana" w:hAnsi="Verdana"/>
          <w:sz w:val="21"/>
          <w:szCs w:val="21"/>
          <w:lang w:val="nl-NL"/>
        </w:rPr>
        <w:t xml:space="preserve">, Susanne Stephan, Mandy Velthuis, </w:t>
      </w:r>
      <w:proofErr w:type="spellStart"/>
      <w:r w:rsidRPr="006A3E21">
        <w:rPr>
          <w:rFonts w:ascii="Verdana" w:hAnsi="Verdana"/>
          <w:sz w:val="21"/>
          <w:szCs w:val="21"/>
          <w:lang w:val="nl-NL"/>
        </w:rPr>
        <w:t>Dedmer</w:t>
      </w:r>
      <w:proofErr w:type="spellEnd"/>
      <w:r w:rsidRPr="006A3E21">
        <w:rPr>
          <w:rFonts w:ascii="Verdana" w:hAnsi="Verdana"/>
          <w:sz w:val="21"/>
          <w:szCs w:val="21"/>
          <w:lang w:val="nl-NL"/>
        </w:rPr>
        <w:t xml:space="preserve"> B. Van De Waal, Martin Wik, </w:t>
      </w:r>
      <w:proofErr w:type="spellStart"/>
      <w:r w:rsidRPr="006A3E21">
        <w:rPr>
          <w:rFonts w:ascii="Verdana" w:hAnsi="Verdana"/>
          <w:sz w:val="21"/>
          <w:szCs w:val="21"/>
          <w:lang w:val="nl-NL"/>
        </w:rPr>
        <w:t>Brett</w:t>
      </w:r>
      <w:proofErr w:type="spellEnd"/>
      <w:r w:rsidRPr="006A3E21">
        <w:rPr>
          <w:rFonts w:ascii="Verdana" w:hAnsi="Verdana"/>
          <w:sz w:val="21"/>
          <w:szCs w:val="21"/>
          <w:lang w:val="nl-NL"/>
        </w:rPr>
        <w:t xml:space="preserve"> F. Thornton, Jeremy Wilkinson, Tonya </w:t>
      </w:r>
      <w:proofErr w:type="spellStart"/>
      <w:r w:rsidRPr="006A3E21">
        <w:rPr>
          <w:rFonts w:ascii="Verdana" w:hAnsi="Verdana"/>
          <w:sz w:val="21"/>
          <w:szCs w:val="21"/>
          <w:lang w:val="nl-NL"/>
        </w:rPr>
        <w:t>Delsontro</w:t>
      </w:r>
      <w:proofErr w:type="spellEnd"/>
      <w:r w:rsidRPr="006A3E21">
        <w:rPr>
          <w:rFonts w:ascii="Verdana" w:hAnsi="Verdana"/>
          <w:sz w:val="21"/>
          <w:szCs w:val="21"/>
          <w:lang w:val="nl-NL"/>
        </w:rPr>
        <w:t xml:space="preserve">, </w:t>
      </w:r>
      <w:proofErr w:type="spellStart"/>
      <w:r w:rsidRPr="006A3E21">
        <w:rPr>
          <w:rFonts w:ascii="Verdana" w:hAnsi="Verdana"/>
          <w:sz w:val="21"/>
          <w:szCs w:val="21"/>
          <w:lang w:val="nl-NL"/>
        </w:rPr>
        <w:t>and</w:t>
      </w:r>
      <w:proofErr w:type="spellEnd"/>
      <w:r w:rsidRPr="006A3E21">
        <w:rPr>
          <w:rFonts w:ascii="Verdana" w:hAnsi="Verdana"/>
          <w:sz w:val="21"/>
          <w:szCs w:val="21"/>
          <w:lang w:val="nl-NL"/>
        </w:rPr>
        <w:t xml:space="preserve"> Sarian Kosten. </w:t>
      </w:r>
      <w:r w:rsidRPr="006A3E21">
        <w:rPr>
          <w:rFonts w:ascii="Verdana" w:hAnsi="Verdana"/>
          <w:sz w:val="21"/>
          <w:szCs w:val="21"/>
          <w:lang w:val="en-US"/>
        </w:rPr>
        <w:t xml:space="preserve">(2017). Cross Continental Increase in Methane Ebullition under Climate Change. Nature Communications 8(1):1–8. </w:t>
      </w:r>
    </w:p>
    <w:p w14:paraId="024BEBA3" w14:textId="77777777" w:rsidR="00671DD3" w:rsidRDefault="00671DD3" w:rsidP="00B57770">
      <w:pPr>
        <w:spacing w:after="0" w:line="380" w:lineRule="exact"/>
        <w:rPr>
          <w:rFonts w:ascii="Verdana" w:hAnsi="Verdana"/>
          <w:sz w:val="21"/>
          <w:szCs w:val="21"/>
          <w:lang w:val="en-US"/>
        </w:rPr>
      </w:pPr>
    </w:p>
    <w:p w14:paraId="3AE31653" w14:textId="04AC567C" w:rsidR="00671DD3" w:rsidRPr="000606F8" w:rsidRDefault="00671DD3" w:rsidP="00B57770">
      <w:pPr>
        <w:spacing w:after="0" w:line="380" w:lineRule="exact"/>
        <w:rPr>
          <w:rFonts w:ascii="Verdana" w:hAnsi="Verdana"/>
          <w:sz w:val="21"/>
          <w:szCs w:val="21"/>
          <w:lang w:val="en-US"/>
        </w:rPr>
      </w:pPr>
      <w:r w:rsidRPr="00477E44">
        <w:rPr>
          <w:rFonts w:ascii="Verdana" w:hAnsi="Verdana"/>
          <w:sz w:val="21"/>
          <w:szCs w:val="21"/>
          <w:lang w:val="nl-NL"/>
        </w:rPr>
        <w:t xml:space="preserve">Aben, R. C., Van De </w:t>
      </w:r>
      <w:proofErr w:type="spellStart"/>
      <w:r w:rsidRPr="00477E44">
        <w:rPr>
          <w:rFonts w:ascii="Verdana" w:hAnsi="Verdana"/>
          <w:sz w:val="21"/>
          <w:szCs w:val="21"/>
          <w:lang w:val="nl-NL"/>
        </w:rPr>
        <w:t>Craats</w:t>
      </w:r>
      <w:proofErr w:type="spellEnd"/>
      <w:r w:rsidRPr="00477E44">
        <w:rPr>
          <w:rFonts w:ascii="Verdana" w:hAnsi="Verdana"/>
          <w:sz w:val="21"/>
          <w:szCs w:val="21"/>
          <w:lang w:val="nl-NL"/>
        </w:rPr>
        <w:t xml:space="preserve">, D., Boonman, J., Peeters, S. H., Vriend, B., Boonman, C. C., ... </w:t>
      </w:r>
      <w:r w:rsidRPr="00671DD3">
        <w:rPr>
          <w:rFonts w:ascii="Verdana" w:hAnsi="Verdana"/>
          <w:sz w:val="21"/>
          <w:szCs w:val="21"/>
          <w:lang w:val="en-US"/>
        </w:rPr>
        <w:t xml:space="preserve">&amp; Van Den Berg, M. (2024). CO 2 emissions of drained coastal peatlands in the Netherlands and potential emission reduction by water infiltration systems. </w:t>
      </w:r>
      <w:proofErr w:type="spellStart"/>
      <w:r w:rsidRPr="00671DD3">
        <w:rPr>
          <w:rFonts w:ascii="Verdana" w:hAnsi="Verdana"/>
          <w:sz w:val="21"/>
          <w:szCs w:val="21"/>
          <w:lang w:val="en-US"/>
        </w:rPr>
        <w:t>Biogeosciences</w:t>
      </w:r>
      <w:proofErr w:type="spellEnd"/>
      <w:r w:rsidRPr="00671DD3">
        <w:rPr>
          <w:rFonts w:ascii="Verdana" w:hAnsi="Verdana"/>
          <w:sz w:val="21"/>
          <w:szCs w:val="21"/>
          <w:lang w:val="en-US"/>
        </w:rPr>
        <w:t>, 21(18), 4099-4118.</w:t>
      </w:r>
    </w:p>
    <w:p w14:paraId="52C85D0F" w14:textId="77777777" w:rsidR="003E03F0" w:rsidRPr="000606F8" w:rsidRDefault="003E03F0" w:rsidP="00B57770">
      <w:pPr>
        <w:spacing w:after="0" w:line="380" w:lineRule="exact"/>
        <w:rPr>
          <w:rFonts w:ascii="Verdana" w:hAnsi="Verdana"/>
          <w:sz w:val="21"/>
          <w:szCs w:val="21"/>
          <w:lang w:val="en-US"/>
        </w:rPr>
      </w:pPr>
    </w:p>
    <w:p w14:paraId="75CA1832" w14:textId="174DD383" w:rsidR="006A3E21" w:rsidRDefault="006A3E21" w:rsidP="00B57770">
      <w:pPr>
        <w:spacing w:after="0" w:line="380" w:lineRule="exact"/>
        <w:rPr>
          <w:rFonts w:ascii="Verdana" w:hAnsi="Verdana"/>
          <w:sz w:val="21"/>
          <w:szCs w:val="21"/>
          <w:lang w:val="nl-NL"/>
        </w:rPr>
      </w:pPr>
      <w:r w:rsidRPr="006A3E21">
        <w:rPr>
          <w:rFonts w:ascii="Verdana" w:hAnsi="Verdana"/>
          <w:sz w:val="21"/>
          <w:szCs w:val="21"/>
          <w:lang w:val="en-US"/>
        </w:rPr>
        <w:t xml:space="preserve">Beaulieu, J. J., </w:t>
      </w:r>
      <w:proofErr w:type="spellStart"/>
      <w:r w:rsidRPr="006A3E21">
        <w:rPr>
          <w:rFonts w:ascii="Verdana" w:hAnsi="Verdana"/>
          <w:sz w:val="21"/>
          <w:szCs w:val="21"/>
          <w:lang w:val="en-US"/>
        </w:rPr>
        <w:t>DelSontro</w:t>
      </w:r>
      <w:proofErr w:type="spellEnd"/>
      <w:r w:rsidRPr="006A3E21">
        <w:rPr>
          <w:rFonts w:ascii="Verdana" w:hAnsi="Verdana"/>
          <w:sz w:val="21"/>
          <w:szCs w:val="21"/>
          <w:lang w:val="en-US"/>
        </w:rPr>
        <w:t xml:space="preserve">, T., &amp; Downing, J. A. (2019). Eutrophication will increase methane emissions from lakes and impoundments during the 21st century. </w:t>
      </w:r>
      <w:r w:rsidRPr="006A3E21">
        <w:rPr>
          <w:rFonts w:ascii="Verdana" w:hAnsi="Verdana"/>
          <w:sz w:val="21"/>
          <w:szCs w:val="21"/>
          <w:lang w:val="nl-NL"/>
        </w:rPr>
        <w:t xml:space="preserve">Nature Communications, 10(1), 3–7. </w:t>
      </w:r>
      <w:hyperlink r:id="rId13" w:history="1">
        <w:r w:rsidR="002648FD" w:rsidRPr="002648FD">
          <w:rPr>
            <w:rStyle w:val="Hyperlink"/>
            <w:rFonts w:ascii="Verdana" w:hAnsi="Verdana"/>
            <w:sz w:val="21"/>
            <w:szCs w:val="21"/>
            <w:lang w:val="nl-NL"/>
          </w:rPr>
          <w:t>https://doi.org/10.1038/s41467-019-09100-5</w:t>
        </w:r>
      </w:hyperlink>
      <w:r w:rsidRPr="006A3E21">
        <w:rPr>
          <w:rFonts w:ascii="Verdana" w:hAnsi="Verdana"/>
          <w:sz w:val="21"/>
          <w:szCs w:val="21"/>
          <w:lang w:val="nl-NL"/>
        </w:rPr>
        <w:t xml:space="preserve">   </w:t>
      </w:r>
    </w:p>
    <w:p w14:paraId="1ED356F7" w14:textId="77777777" w:rsidR="00C305CA" w:rsidRDefault="00C305CA" w:rsidP="00B57770">
      <w:pPr>
        <w:spacing w:after="0" w:line="380" w:lineRule="exact"/>
        <w:rPr>
          <w:rFonts w:ascii="Verdana" w:hAnsi="Verdana"/>
          <w:sz w:val="21"/>
          <w:szCs w:val="21"/>
          <w:lang w:val="nl-NL"/>
        </w:rPr>
      </w:pPr>
    </w:p>
    <w:p w14:paraId="0B98A16A" w14:textId="2D858582" w:rsidR="004977F4" w:rsidRDefault="00C305CA" w:rsidP="004977F4">
      <w:pPr>
        <w:spacing w:after="0" w:line="380" w:lineRule="exact"/>
        <w:rPr>
          <w:rStyle w:val="Hyperlink"/>
          <w:rFonts w:ascii="Verdana" w:hAnsi="Verdana"/>
          <w:sz w:val="21"/>
          <w:szCs w:val="21"/>
          <w:lang w:val="en-US"/>
        </w:rPr>
      </w:pPr>
      <w:r>
        <w:rPr>
          <w:rFonts w:ascii="Verdana" w:hAnsi="Verdana"/>
          <w:sz w:val="21"/>
          <w:szCs w:val="21"/>
          <w:lang w:val="nl-NL"/>
        </w:rPr>
        <w:t>v</w:t>
      </w:r>
      <w:r w:rsidR="004977F4" w:rsidRPr="00B772FC">
        <w:rPr>
          <w:rFonts w:ascii="Verdana" w:hAnsi="Verdana"/>
          <w:sz w:val="21"/>
          <w:szCs w:val="21"/>
          <w:lang w:val="nl-NL"/>
        </w:rPr>
        <w:t xml:space="preserve">an Bergen, T. J., Barros, N., </w:t>
      </w:r>
      <w:proofErr w:type="spellStart"/>
      <w:r w:rsidR="004977F4" w:rsidRPr="00B772FC">
        <w:rPr>
          <w:rFonts w:ascii="Verdana" w:hAnsi="Verdana"/>
          <w:sz w:val="21"/>
          <w:szCs w:val="21"/>
          <w:lang w:val="nl-NL"/>
        </w:rPr>
        <w:t>Mendonça</w:t>
      </w:r>
      <w:proofErr w:type="spellEnd"/>
      <w:r w:rsidR="004977F4" w:rsidRPr="00B772FC">
        <w:rPr>
          <w:rFonts w:ascii="Verdana" w:hAnsi="Verdana"/>
          <w:sz w:val="21"/>
          <w:szCs w:val="21"/>
          <w:lang w:val="nl-NL"/>
        </w:rPr>
        <w:t xml:space="preserve">, R., Aben, R. C., </w:t>
      </w:r>
      <w:proofErr w:type="spellStart"/>
      <w:r w:rsidR="004977F4" w:rsidRPr="00B772FC">
        <w:rPr>
          <w:rFonts w:ascii="Verdana" w:hAnsi="Verdana"/>
          <w:sz w:val="21"/>
          <w:szCs w:val="21"/>
          <w:lang w:val="nl-NL"/>
        </w:rPr>
        <w:t>Althuizen</w:t>
      </w:r>
      <w:proofErr w:type="spellEnd"/>
      <w:r w:rsidR="004977F4" w:rsidRPr="00B772FC">
        <w:rPr>
          <w:rFonts w:ascii="Verdana" w:hAnsi="Verdana"/>
          <w:sz w:val="21"/>
          <w:szCs w:val="21"/>
          <w:lang w:val="nl-NL"/>
        </w:rPr>
        <w:t xml:space="preserve">, I. H., </w:t>
      </w:r>
      <w:proofErr w:type="spellStart"/>
      <w:r w:rsidR="004977F4" w:rsidRPr="00B772FC">
        <w:rPr>
          <w:rFonts w:ascii="Verdana" w:hAnsi="Verdana"/>
          <w:sz w:val="21"/>
          <w:szCs w:val="21"/>
          <w:lang w:val="nl-NL"/>
        </w:rPr>
        <w:t>Huszar</w:t>
      </w:r>
      <w:proofErr w:type="spellEnd"/>
      <w:r w:rsidR="004977F4" w:rsidRPr="00B772FC">
        <w:rPr>
          <w:rFonts w:ascii="Verdana" w:hAnsi="Verdana"/>
          <w:sz w:val="21"/>
          <w:szCs w:val="21"/>
          <w:lang w:val="nl-NL"/>
        </w:rPr>
        <w:t xml:space="preserve">, V., Lamers, L.P.M., Lurling, M., Roland, F. &amp; Kosten, S. (2019). </w:t>
      </w:r>
      <w:r w:rsidR="004977F4" w:rsidRPr="006A3E21">
        <w:rPr>
          <w:rFonts w:ascii="Verdana" w:hAnsi="Verdana"/>
          <w:sz w:val="21"/>
          <w:szCs w:val="21"/>
          <w:lang w:val="en-US"/>
        </w:rPr>
        <w:t xml:space="preserve">Seasonal and diel variation in greenhouse gas emissions from an urban pond and its major drivers. Limnology and Oceanography 64(5):2129-2139. </w:t>
      </w:r>
      <w:hyperlink r:id="rId14" w:history="1">
        <w:r w:rsidR="004977F4" w:rsidRPr="006A3E21">
          <w:rPr>
            <w:rStyle w:val="Hyperlink"/>
            <w:rFonts w:ascii="Verdana" w:hAnsi="Verdana"/>
            <w:sz w:val="21"/>
            <w:szCs w:val="21"/>
            <w:lang w:val="en-US"/>
          </w:rPr>
          <w:t>https://aslopubs.onlinelibrary.wiley.com/doi/full/10.1002/lno.11173</w:t>
        </w:r>
      </w:hyperlink>
    </w:p>
    <w:p w14:paraId="63C96111" w14:textId="77777777" w:rsidR="006717F8" w:rsidRDefault="006717F8" w:rsidP="004977F4">
      <w:pPr>
        <w:spacing w:after="0" w:line="380" w:lineRule="exact"/>
        <w:rPr>
          <w:rStyle w:val="Hyperlink"/>
          <w:rFonts w:ascii="Verdana" w:hAnsi="Verdana"/>
          <w:sz w:val="21"/>
          <w:szCs w:val="21"/>
          <w:lang w:val="en-US"/>
        </w:rPr>
      </w:pPr>
    </w:p>
    <w:p w14:paraId="3CF520EA" w14:textId="765FA936" w:rsidR="004977F4" w:rsidRPr="00B57770" w:rsidRDefault="00314218" w:rsidP="004977F4">
      <w:pPr>
        <w:pStyle w:val="NormalWeb"/>
        <w:spacing w:before="0" w:beforeAutospacing="0" w:after="0" w:afterAutospacing="0" w:line="380" w:lineRule="exact"/>
        <w:ind w:left="480" w:hanging="480"/>
        <w:rPr>
          <w:rFonts w:ascii="Verdana" w:eastAsiaTheme="minorHAnsi" w:hAnsi="Verdana" w:cstheme="minorBidi"/>
          <w:sz w:val="21"/>
          <w:szCs w:val="21"/>
          <w:lang w:eastAsia="en-US"/>
        </w:rPr>
      </w:pPr>
      <w:r>
        <w:rPr>
          <w:rFonts w:ascii="Verdana" w:eastAsiaTheme="minorHAnsi" w:hAnsi="Verdana" w:cstheme="minorBidi"/>
          <w:sz w:val="21"/>
          <w:szCs w:val="21"/>
          <w:lang w:eastAsia="en-US"/>
        </w:rPr>
        <w:t>v</w:t>
      </w:r>
      <w:r w:rsidR="004977F4" w:rsidRPr="00B57770">
        <w:rPr>
          <w:rFonts w:ascii="Verdana" w:eastAsiaTheme="minorHAnsi" w:hAnsi="Verdana" w:cstheme="minorBidi"/>
          <w:sz w:val="21"/>
          <w:szCs w:val="21"/>
          <w:lang w:eastAsia="en-US"/>
        </w:rPr>
        <w:t>an den Born, G. J., Kragt, F., Henkens, D., Rijken, B., Van Bemmel, B., &amp; Van der</w:t>
      </w:r>
    </w:p>
    <w:p w14:paraId="22FC77BE" w14:textId="77777777" w:rsidR="004977F4" w:rsidRPr="000F086A" w:rsidRDefault="004977F4" w:rsidP="004977F4">
      <w:pPr>
        <w:pStyle w:val="NormalWeb"/>
        <w:spacing w:before="0" w:beforeAutospacing="0" w:after="0" w:afterAutospacing="0" w:line="380" w:lineRule="exact"/>
        <w:ind w:left="480" w:hanging="480"/>
        <w:rPr>
          <w:rFonts w:ascii="Verdana" w:eastAsiaTheme="minorHAnsi" w:hAnsi="Verdana" w:cstheme="minorBidi"/>
          <w:sz w:val="21"/>
          <w:szCs w:val="21"/>
          <w:lang w:eastAsia="en-US"/>
        </w:rPr>
      </w:pPr>
      <w:r w:rsidRPr="000F086A">
        <w:rPr>
          <w:rFonts w:ascii="Verdana" w:eastAsiaTheme="minorHAnsi" w:hAnsi="Verdana" w:cstheme="minorBidi"/>
          <w:sz w:val="21"/>
          <w:szCs w:val="21"/>
          <w:lang w:eastAsia="en-US"/>
        </w:rPr>
        <w:t>Sluis, S. (2016). Dalende bodems, stijgende kosten. Mogelijke maatregelen tegen</w:t>
      </w:r>
    </w:p>
    <w:p w14:paraId="4A8A797B" w14:textId="77777777" w:rsidR="004977F4" w:rsidRDefault="004977F4" w:rsidP="004977F4">
      <w:pPr>
        <w:pStyle w:val="NormalWeb"/>
        <w:spacing w:before="0" w:beforeAutospacing="0" w:after="0" w:afterAutospacing="0" w:line="380" w:lineRule="exact"/>
        <w:ind w:left="480" w:hanging="480"/>
        <w:rPr>
          <w:rFonts w:ascii="Verdana" w:eastAsiaTheme="minorHAnsi" w:hAnsi="Verdana" w:cstheme="minorBidi"/>
          <w:sz w:val="21"/>
          <w:szCs w:val="21"/>
          <w:lang w:eastAsia="en-US"/>
        </w:rPr>
      </w:pPr>
      <w:r w:rsidRPr="00B57770">
        <w:rPr>
          <w:rFonts w:ascii="Verdana" w:eastAsiaTheme="minorHAnsi" w:hAnsi="Verdana" w:cstheme="minorBidi"/>
          <w:sz w:val="21"/>
          <w:szCs w:val="21"/>
          <w:lang w:eastAsia="en-US"/>
        </w:rPr>
        <w:t>veenbodemdaling in het landelijk en stedelijk gebied. In Planbureau voor de</w:t>
      </w:r>
    </w:p>
    <w:p w14:paraId="3D634C22" w14:textId="77777777" w:rsidR="004977F4" w:rsidRPr="00B57770" w:rsidRDefault="004977F4" w:rsidP="004977F4">
      <w:pPr>
        <w:pStyle w:val="NormalWeb"/>
        <w:spacing w:before="0" w:beforeAutospacing="0" w:after="0" w:afterAutospacing="0" w:line="380" w:lineRule="exact"/>
        <w:ind w:left="480" w:hanging="480"/>
        <w:rPr>
          <w:rFonts w:ascii="Verdana" w:eastAsiaTheme="minorHAnsi" w:hAnsi="Verdana" w:cstheme="minorBidi"/>
          <w:sz w:val="21"/>
          <w:szCs w:val="21"/>
          <w:lang w:eastAsia="en-US"/>
        </w:rPr>
      </w:pPr>
      <w:r w:rsidRPr="00B57770">
        <w:rPr>
          <w:rFonts w:ascii="Verdana" w:eastAsiaTheme="minorHAnsi" w:hAnsi="Verdana" w:cstheme="minorBidi"/>
          <w:sz w:val="21"/>
          <w:szCs w:val="21"/>
          <w:lang w:eastAsia="en-US"/>
        </w:rPr>
        <w:t xml:space="preserve">Leefomgeving: Rapportnummer 1064.  </w:t>
      </w:r>
    </w:p>
    <w:p w14:paraId="256C9623" w14:textId="77777777" w:rsidR="004977F4" w:rsidRPr="006A3E21" w:rsidRDefault="004977F4" w:rsidP="004977F4">
      <w:pPr>
        <w:pStyle w:val="NormalWeb"/>
        <w:spacing w:before="0" w:beforeAutospacing="0" w:after="0" w:afterAutospacing="0" w:line="380" w:lineRule="exact"/>
        <w:ind w:left="480" w:hanging="480"/>
        <w:rPr>
          <w:rFonts w:ascii="Verdana" w:hAnsi="Verdana"/>
          <w:sz w:val="21"/>
          <w:szCs w:val="21"/>
        </w:rPr>
      </w:pPr>
      <w:hyperlink r:id="rId15" w:history="1">
        <w:r w:rsidRPr="006A3E21">
          <w:rPr>
            <w:rStyle w:val="Hyperlink"/>
            <w:rFonts w:ascii="Verdana" w:hAnsi="Verdana"/>
            <w:sz w:val="21"/>
            <w:szCs w:val="21"/>
          </w:rPr>
          <w:t>http://www.pbl.nl/publicaties/dalende-bodems-stijgende-kosten</w:t>
        </w:r>
      </w:hyperlink>
      <w:r w:rsidRPr="006A3E21">
        <w:rPr>
          <w:rFonts w:ascii="Verdana" w:hAnsi="Verdana"/>
          <w:sz w:val="21"/>
          <w:szCs w:val="21"/>
        </w:rPr>
        <w:t xml:space="preserve"> </w:t>
      </w:r>
    </w:p>
    <w:p w14:paraId="0972134E" w14:textId="77777777" w:rsidR="002648FD" w:rsidRPr="004977F4" w:rsidRDefault="002648FD" w:rsidP="00B57770">
      <w:pPr>
        <w:spacing w:after="0" w:line="380" w:lineRule="exact"/>
        <w:rPr>
          <w:rFonts w:ascii="Verdana" w:hAnsi="Verdana"/>
          <w:sz w:val="21"/>
          <w:szCs w:val="21"/>
          <w:lang w:val="nl-NL"/>
        </w:rPr>
      </w:pPr>
    </w:p>
    <w:p w14:paraId="7156ED91" w14:textId="64E095D8" w:rsidR="002648FD" w:rsidRPr="006A3E21" w:rsidRDefault="002648FD" w:rsidP="00B57770">
      <w:pPr>
        <w:spacing w:after="0" w:line="380" w:lineRule="exact"/>
        <w:rPr>
          <w:rFonts w:ascii="Verdana" w:hAnsi="Verdana"/>
          <w:sz w:val="21"/>
          <w:szCs w:val="21"/>
          <w:lang w:val="nl-NL"/>
        </w:rPr>
      </w:pPr>
      <w:proofErr w:type="spellStart"/>
      <w:r w:rsidRPr="00B772FC">
        <w:rPr>
          <w:rFonts w:ascii="Verdana" w:hAnsi="Verdana"/>
          <w:sz w:val="21"/>
          <w:szCs w:val="21"/>
          <w:lang w:val="nl-NL"/>
        </w:rPr>
        <w:t>Buzacott</w:t>
      </w:r>
      <w:proofErr w:type="spellEnd"/>
      <w:r w:rsidRPr="00B772FC">
        <w:rPr>
          <w:rFonts w:ascii="Verdana" w:hAnsi="Verdana"/>
          <w:sz w:val="21"/>
          <w:szCs w:val="21"/>
          <w:lang w:val="nl-NL"/>
        </w:rPr>
        <w:t xml:space="preserve">, A.J.V., </w:t>
      </w:r>
      <w:proofErr w:type="spellStart"/>
      <w:r w:rsidRPr="00B772FC">
        <w:rPr>
          <w:rFonts w:ascii="Verdana" w:hAnsi="Verdana"/>
          <w:sz w:val="21"/>
          <w:szCs w:val="21"/>
          <w:lang w:val="nl-NL"/>
        </w:rPr>
        <w:t>Kruijt</w:t>
      </w:r>
      <w:proofErr w:type="spellEnd"/>
      <w:r w:rsidRPr="00B772FC">
        <w:rPr>
          <w:rFonts w:ascii="Verdana" w:hAnsi="Verdana"/>
          <w:sz w:val="21"/>
          <w:szCs w:val="21"/>
          <w:lang w:val="nl-NL"/>
        </w:rPr>
        <w:t xml:space="preserve">, B., Bataille, L., van </w:t>
      </w:r>
      <w:proofErr w:type="spellStart"/>
      <w:r w:rsidRPr="00B772FC">
        <w:rPr>
          <w:rFonts w:ascii="Verdana" w:hAnsi="Verdana"/>
          <w:sz w:val="21"/>
          <w:szCs w:val="21"/>
          <w:lang w:val="nl-NL"/>
        </w:rPr>
        <w:t>Giersbergen</w:t>
      </w:r>
      <w:proofErr w:type="spellEnd"/>
      <w:r w:rsidRPr="00B772FC">
        <w:rPr>
          <w:rFonts w:ascii="Verdana" w:hAnsi="Verdana"/>
          <w:sz w:val="21"/>
          <w:szCs w:val="21"/>
          <w:lang w:val="nl-NL"/>
        </w:rPr>
        <w:t xml:space="preserve">, Q., </w:t>
      </w:r>
      <w:proofErr w:type="spellStart"/>
      <w:r w:rsidRPr="00B772FC">
        <w:rPr>
          <w:rFonts w:ascii="Verdana" w:hAnsi="Verdana"/>
          <w:sz w:val="21"/>
          <w:szCs w:val="21"/>
          <w:lang w:val="nl-NL"/>
        </w:rPr>
        <w:t>Heuts</w:t>
      </w:r>
      <w:proofErr w:type="spellEnd"/>
      <w:r w:rsidRPr="00B772FC">
        <w:rPr>
          <w:rFonts w:ascii="Verdana" w:hAnsi="Verdana"/>
          <w:sz w:val="21"/>
          <w:szCs w:val="21"/>
          <w:lang w:val="nl-NL"/>
        </w:rPr>
        <w:t xml:space="preserve">, T.S., Fritz, C., </w:t>
      </w:r>
      <w:proofErr w:type="spellStart"/>
      <w:r w:rsidRPr="00B772FC">
        <w:rPr>
          <w:rFonts w:ascii="Verdana" w:hAnsi="Verdana"/>
          <w:sz w:val="21"/>
          <w:szCs w:val="21"/>
          <w:lang w:val="nl-NL"/>
        </w:rPr>
        <w:t>Nouta</w:t>
      </w:r>
      <w:proofErr w:type="spellEnd"/>
      <w:r w:rsidRPr="00B772FC">
        <w:rPr>
          <w:rFonts w:ascii="Verdana" w:hAnsi="Verdana"/>
          <w:sz w:val="21"/>
          <w:szCs w:val="21"/>
          <w:lang w:val="nl-NL"/>
        </w:rPr>
        <w:t xml:space="preserve">, R., Erkens, G., Boonman, J., van den Berg, M., van Huissteden, J. </w:t>
      </w:r>
      <w:proofErr w:type="spellStart"/>
      <w:r w:rsidRPr="00B772FC">
        <w:rPr>
          <w:rFonts w:ascii="Verdana" w:hAnsi="Verdana"/>
          <w:sz w:val="21"/>
          <w:szCs w:val="21"/>
          <w:lang w:val="nl-NL"/>
        </w:rPr>
        <w:t>and</w:t>
      </w:r>
      <w:proofErr w:type="spellEnd"/>
      <w:r w:rsidRPr="00B772FC">
        <w:rPr>
          <w:rFonts w:ascii="Verdana" w:hAnsi="Verdana"/>
          <w:sz w:val="21"/>
          <w:szCs w:val="21"/>
          <w:lang w:val="nl-NL"/>
        </w:rPr>
        <w:t xml:space="preserve"> van der Velde, Y. (2024), Drivers </w:t>
      </w:r>
      <w:proofErr w:type="spellStart"/>
      <w:r w:rsidRPr="00B772FC">
        <w:rPr>
          <w:rFonts w:ascii="Verdana" w:hAnsi="Verdana"/>
          <w:sz w:val="21"/>
          <w:szCs w:val="21"/>
          <w:lang w:val="nl-NL"/>
        </w:rPr>
        <w:t>and</w:t>
      </w:r>
      <w:proofErr w:type="spellEnd"/>
      <w:r w:rsidRPr="00B772FC">
        <w:rPr>
          <w:rFonts w:ascii="Verdana" w:hAnsi="Verdana"/>
          <w:sz w:val="21"/>
          <w:szCs w:val="21"/>
          <w:lang w:val="nl-NL"/>
        </w:rPr>
        <w:t xml:space="preserve"> </w:t>
      </w:r>
      <w:proofErr w:type="spellStart"/>
      <w:r w:rsidRPr="00B772FC">
        <w:rPr>
          <w:rFonts w:ascii="Verdana" w:hAnsi="Verdana"/>
          <w:sz w:val="21"/>
          <w:szCs w:val="21"/>
          <w:lang w:val="nl-NL"/>
        </w:rPr>
        <w:t>Annual</w:t>
      </w:r>
      <w:proofErr w:type="spellEnd"/>
      <w:r w:rsidRPr="00B772FC">
        <w:rPr>
          <w:rFonts w:ascii="Verdana" w:hAnsi="Verdana"/>
          <w:sz w:val="21"/>
          <w:szCs w:val="21"/>
          <w:lang w:val="nl-NL"/>
        </w:rPr>
        <w:t xml:space="preserve"> Totals of </w:t>
      </w:r>
      <w:proofErr w:type="spellStart"/>
      <w:r w:rsidRPr="00B772FC">
        <w:rPr>
          <w:rFonts w:ascii="Verdana" w:hAnsi="Verdana"/>
          <w:sz w:val="21"/>
          <w:szCs w:val="21"/>
          <w:lang w:val="nl-NL"/>
        </w:rPr>
        <w:t>Methane</w:t>
      </w:r>
      <w:proofErr w:type="spellEnd"/>
      <w:r w:rsidRPr="00B772FC">
        <w:rPr>
          <w:rFonts w:ascii="Verdana" w:hAnsi="Verdana"/>
          <w:sz w:val="21"/>
          <w:szCs w:val="21"/>
          <w:lang w:val="nl-NL"/>
        </w:rPr>
        <w:t xml:space="preserve"> </w:t>
      </w:r>
      <w:proofErr w:type="spellStart"/>
      <w:r w:rsidRPr="00B772FC">
        <w:rPr>
          <w:rFonts w:ascii="Verdana" w:hAnsi="Verdana"/>
          <w:sz w:val="21"/>
          <w:szCs w:val="21"/>
          <w:lang w:val="nl-NL"/>
        </w:rPr>
        <w:t>Emissions</w:t>
      </w:r>
      <w:proofErr w:type="spellEnd"/>
      <w:r w:rsidRPr="00B772FC">
        <w:rPr>
          <w:rFonts w:ascii="Verdana" w:hAnsi="Verdana"/>
          <w:sz w:val="21"/>
          <w:szCs w:val="21"/>
          <w:lang w:val="nl-NL"/>
        </w:rPr>
        <w:t xml:space="preserve"> </w:t>
      </w:r>
      <w:proofErr w:type="spellStart"/>
      <w:r w:rsidRPr="00B772FC">
        <w:rPr>
          <w:rFonts w:ascii="Verdana" w:hAnsi="Verdana"/>
          <w:sz w:val="21"/>
          <w:szCs w:val="21"/>
          <w:lang w:val="nl-NL"/>
        </w:rPr>
        <w:t>From</w:t>
      </w:r>
      <w:proofErr w:type="spellEnd"/>
      <w:r w:rsidRPr="00B772FC">
        <w:rPr>
          <w:rFonts w:ascii="Verdana" w:hAnsi="Verdana"/>
          <w:sz w:val="21"/>
          <w:szCs w:val="21"/>
          <w:lang w:val="nl-NL"/>
        </w:rPr>
        <w:t xml:space="preserve"> Dutch </w:t>
      </w:r>
      <w:proofErr w:type="spellStart"/>
      <w:r w:rsidRPr="00B772FC">
        <w:rPr>
          <w:rFonts w:ascii="Verdana" w:hAnsi="Verdana"/>
          <w:sz w:val="21"/>
          <w:szCs w:val="21"/>
          <w:lang w:val="nl-NL"/>
        </w:rPr>
        <w:t>Peatlands</w:t>
      </w:r>
      <w:proofErr w:type="spellEnd"/>
      <w:r w:rsidRPr="00B772FC">
        <w:rPr>
          <w:rFonts w:ascii="Verdana" w:hAnsi="Verdana"/>
          <w:sz w:val="21"/>
          <w:szCs w:val="21"/>
          <w:lang w:val="nl-NL"/>
        </w:rPr>
        <w:t xml:space="preserve">. </w:t>
      </w:r>
      <w:proofErr w:type="spellStart"/>
      <w:r w:rsidRPr="00B772FC">
        <w:rPr>
          <w:rFonts w:ascii="Verdana" w:hAnsi="Verdana"/>
          <w:sz w:val="21"/>
          <w:szCs w:val="21"/>
          <w:lang w:val="nl-NL"/>
        </w:rPr>
        <w:t>Glob</w:t>
      </w:r>
      <w:proofErr w:type="spellEnd"/>
      <w:r w:rsidRPr="00B772FC">
        <w:rPr>
          <w:rFonts w:ascii="Verdana" w:hAnsi="Verdana"/>
          <w:sz w:val="21"/>
          <w:szCs w:val="21"/>
          <w:lang w:val="nl-NL"/>
        </w:rPr>
        <w:t xml:space="preserve"> Change </w:t>
      </w:r>
      <w:proofErr w:type="spellStart"/>
      <w:r w:rsidRPr="00B772FC">
        <w:rPr>
          <w:rFonts w:ascii="Verdana" w:hAnsi="Verdana"/>
          <w:sz w:val="21"/>
          <w:szCs w:val="21"/>
          <w:lang w:val="nl-NL"/>
        </w:rPr>
        <w:t>Biol</w:t>
      </w:r>
      <w:proofErr w:type="spellEnd"/>
      <w:r w:rsidRPr="00B772FC">
        <w:rPr>
          <w:rFonts w:ascii="Verdana" w:hAnsi="Verdana"/>
          <w:sz w:val="21"/>
          <w:szCs w:val="21"/>
          <w:lang w:val="nl-NL"/>
        </w:rPr>
        <w:t xml:space="preserve">, 30: e17590. </w:t>
      </w:r>
      <w:hyperlink r:id="rId16" w:history="1">
        <w:r w:rsidRPr="00B772FC">
          <w:rPr>
            <w:rStyle w:val="Hyperlink"/>
            <w:rFonts w:ascii="Verdana" w:hAnsi="Verdana"/>
            <w:sz w:val="21"/>
            <w:szCs w:val="21"/>
            <w:lang w:val="nl-NL"/>
          </w:rPr>
          <w:t>https://doi.org/10.1111/gcb.17590</w:t>
        </w:r>
      </w:hyperlink>
    </w:p>
    <w:p w14:paraId="1267C95D" w14:textId="77777777" w:rsidR="00B57770" w:rsidRDefault="00B57770" w:rsidP="00B57770">
      <w:pPr>
        <w:spacing w:after="0" w:line="380" w:lineRule="exact"/>
        <w:rPr>
          <w:rFonts w:ascii="Verdana" w:hAnsi="Verdana"/>
          <w:sz w:val="21"/>
          <w:szCs w:val="21"/>
          <w:lang w:val="nl-NL"/>
        </w:rPr>
      </w:pPr>
    </w:p>
    <w:p w14:paraId="493672A1" w14:textId="4EEB666A" w:rsidR="006A3E21" w:rsidRDefault="006A3E21" w:rsidP="00B57770">
      <w:pPr>
        <w:spacing w:after="0" w:line="380" w:lineRule="exact"/>
        <w:rPr>
          <w:rFonts w:ascii="Verdana" w:hAnsi="Verdana"/>
          <w:sz w:val="21"/>
          <w:szCs w:val="21"/>
          <w:lang w:val="en-US"/>
        </w:rPr>
      </w:pPr>
      <w:r w:rsidRPr="006A3E21">
        <w:rPr>
          <w:rFonts w:ascii="Verdana" w:hAnsi="Verdana"/>
          <w:sz w:val="21"/>
          <w:szCs w:val="21"/>
          <w:lang w:val="nl-NL"/>
        </w:rPr>
        <w:t xml:space="preserve">Coenen, P.W.H.G., Van der Maas, C.W.M., Zijlema, P.J., </w:t>
      </w:r>
      <w:proofErr w:type="spellStart"/>
      <w:r w:rsidRPr="006A3E21">
        <w:rPr>
          <w:rFonts w:ascii="Verdana" w:hAnsi="Verdana"/>
          <w:sz w:val="21"/>
          <w:szCs w:val="21"/>
          <w:lang w:val="nl-NL"/>
        </w:rPr>
        <w:t>Arets</w:t>
      </w:r>
      <w:proofErr w:type="spellEnd"/>
      <w:r w:rsidRPr="006A3E21">
        <w:rPr>
          <w:rFonts w:ascii="Verdana" w:hAnsi="Verdana"/>
          <w:sz w:val="21"/>
          <w:szCs w:val="21"/>
          <w:lang w:val="nl-NL"/>
        </w:rPr>
        <w:t xml:space="preserve">, E.J.M.M., Baas, K., Van den Berghe, A.C.W.M., Van Huis, E.P., </w:t>
      </w:r>
      <w:proofErr w:type="spellStart"/>
      <w:r w:rsidRPr="006A3E21">
        <w:rPr>
          <w:rFonts w:ascii="Verdana" w:hAnsi="Verdana"/>
          <w:sz w:val="21"/>
          <w:szCs w:val="21"/>
          <w:lang w:val="nl-NL"/>
        </w:rPr>
        <w:t>Geilenkirchen</w:t>
      </w:r>
      <w:proofErr w:type="spellEnd"/>
      <w:r w:rsidRPr="006A3E21">
        <w:rPr>
          <w:rFonts w:ascii="Verdana" w:hAnsi="Verdana"/>
          <w:sz w:val="21"/>
          <w:szCs w:val="21"/>
          <w:lang w:val="nl-NL"/>
        </w:rPr>
        <w:t xml:space="preserve">, G., Hoogsteen, M., Spijker, J., Te Molder, R., </w:t>
      </w:r>
      <w:proofErr w:type="spellStart"/>
      <w:r w:rsidRPr="006A3E21">
        <w:rPr>
          <w:rFonts w:ascii="Verdana" w:hAnsi="Verdana"/>
          <w:sz w:val="21"/>
          <w:szCs w:val="21"/>
          <w:lang w:val="nl-NL"/>
        </w:rPr>
        <w:t>Dröge</w:t>
      </w:r>
      <w:proofErr w:type="spellEnd"/>
      <w:r w:rsidRPr="006A3E21">
        <w:rPr>
          <w:rFonts w:ascii="Verdana" w:hAnsi="Verdana"/>
          <w:sz w:val="21"/>
          <w:szCs w:val="21"/>
          <w:lang w:val="nl-NL"/>
        </w:rPr>
        <w:t xml:space="preserve">, R., Montfoort, J.A., Peek, C.J., Vonk, J., Oude </w:t>
      </w:r>
      <w:proofErr w:type="spellStart"/>
      <w:r w:rsidRPr="006A3E21">
        <w:rPr>
          <w:rFonts w:ascii="Verdana" w:hAnsi="Verdana"/>
          <w:sz w:val="21"/>
          <w:szCs w:val="21"/>
          <w:lang w:val="nl-NL"/>
        </w:rPr>
        <w:t>Voshaar</w:t>
      </w:r>
      <w:proofErr w:type="spellEnd"/>
      <w:r w:rsidRPr="006A3E21">
        <w:rPr>
          <w:rFonts w:ascii="Verdana" w:hAnsi="Verdana"/>
          <w:sz w:val="21"/>
          <w:szCs w:val="21"/>
          <w:lang w:val="nl-NL"/>
        </w:rPr>
        <w:t xml:space="preserve">, S., Dellaert, S. (2017). </w:t>
      </w:r>
      <w:r w:rsidRPr="006A3E21">
        <w:rPr>
          <w:rFonts w:ascii="Verdana" w:hAnsi="Verdana"/>
          <w:sz w:val="21"/>
          <w:szCs w:val="21"/>
          <w:lang w:val="en-US"/>
        </w:rPr>
        <w:t>Greenhouse Gas Emissions in the Netherlands 1990-2015: National Inventory Report.</w:t>
      </w:r>
      <w:r w:rsidR="0060508B">
        <w:rPr>
          <w:rFonts w:ascii="Verdana" w:hAnsi="Verdana"/>
          <w:sz w:val="21"/>
          <w:szCs w:val="21"/>
          <w:lang w:val="en-US"/>
        </w:rPr>
        <w:t xml:space="preserve"> </w:t>
      </w:r>
      <w:hyperlink r:id="rId17" w:history="1">
        <w:r w:rsidR="00702FA5" w:rsidRPr="0020486E">
          <w:rPr>
            <w:rStyle w:val="Hyperlink"/>
            <w:rFonts w:ascii="Verdana" w:hAnsi="Verdana"/>
            <w:sz w:val="21"/>
            <w:szCs w:val="21"/>
            <w:lang w:val="en-US"/>
          </w:rPr>
          <w:t>http://www.pbl.nl/sites/default/files/cms/publicaties/PBL2017_Greenhouse-gas-emissions-in-the-Netherlands-1990-2015-national-inventory-report-2017.pdf</w:t>
        </w:r>
      </w:hyperlink>
      <w:r w:rsidRPr="006A3E21">
        <w:rPr>
          <w:rFonts w:ascii="Verdana" w:hAnsi="Verdana"/>
          <w:sz w:val="21"/>
          <w:szCs w:val="21"/>
          <w:lang w:val="en-US"/>
        </w:rPr>
        <w:t xml:space="preserve">  </w:t>
      </w:r>
    </w:p>
    <w:p w14:paraId="73E56F3C" w14:textId="77777777" w:rsidR="00C0542C" w:rsidRDefault="00C0542C" w:rsidP="00B57770">
      <w:pPr>
        <w:spacing w:after="0" w:line="380" w:lineRule="exact"/>
        <w:rPr>
          <w:rFonts w:ascii="Verdana" w:hAnsi="Verdana"/>
          <w:sz w:val="21"/>
          <w:szCs w:val="21"/>
          <w:lang w:val="en-US"/>
        </w:rPr>
      </w:pPr>
    </w:p>
    <w:p w14:paraId="3679ADBB" w14:textId="381663E6" w:rsidR="00C0542C" w:rsidRPr="00EE5ECB" w:rsidRDefault="00C0542C" w:rsidP="00C0542C">
      <w:pPr>
        <w:spacing w:line="360" w:lineRule="auto"/>
        <w:rPr>
          <w:rFonts w:ascii="Verdana" w:hAnsi="Verdana"/>
          <w:sz w:val="21"/>
          <w:szCs w:val="21"/>
          <w:lang w:val="nl-NL"/>
        </w:rPr>
      </w:pPr>
      <w:r w:rsidRPr="00EE5ECB">
        <w:rPr>
          <w:rFonts w:ascii="Verdana" w:hAnsi="Verdana"/>
          <w:sz w:val="21"/>
          <w:szCs w:val="21"/>
          <w:lang w:val="nl-NL"/>
        </w:rPr>
        <w:t>Compendium voor de Leefomgeving (2009). Oppervlaktewater in Nederland.https://www.clo.nl/indicatoren/nl1401-oppervlaktewater-in-nederland</w:t>
      </w:r>
    </w:p>
    <w:p w14:paraId="748F84B6" w14:textId="13D62342" w:rsidR="00B57770" w:rsidRPr="008354B6" w:rsidRDefault="00C0542C" w:rsidP="00B772FC">
      <w:pPr>
        <w:spacing w:line="360" w:lineRule="auto"/>
        <w:rPr>
          <w:rFonts w:ascii="Verdana" w:hAnsi="Verdana"/>
          <w:sz w:val="21"/>
          <w:szCs w:val="21"/>
        </w:rPr>
      </w:pPr>
      <w:r w:rsidRPr="00B6321A">
        <w:rPr>
          <w:rFonts w:ascii="Verdana" w:hAnsi="Verdana"/>
          <w:sz w:val="21"/>
          <w:szCs w:val="21"/>
          <w:lang w:val="nl-NL"/>
        </w:rPr>
        <w:t xml:space="preserve">CBS </w:t>
      </w:r>
      <w:r w:rsidRPr="006B5D0C">
        <w:rPr>
          <w:rFonts w:ascii="Verdana" w:hAnsi="Verdana"/>
          <w:sz w:val="21"/>
          <w:szCs w:val="21"/>
          <w:lang w:val="nl-NL"/>
        </w:rPr>
        <w:t>(202</w:t>
      </w:r>
      <w:r>
        <w:rPr>
          <w:rFonts w:ascii="Verdana" w:hAnsi="Verdana"/>
          <w:sz w:val="21"/>
          <w:szCs w:val="21"/>
          <w:lang w:val="nl-NL"/>
        </w:rPr>
        <w:t>3</w:t>
      </w:r>
      <w:r w:rsidRPr="006B5D0C">
        <w:rPr>
          <w:rFonts w:ascii="Verdana" w:hAnsi="Verdana"/>
          <w:sz w:val="21"/>
          <w:szCs w:val="21"/>
          <w:lang w:val="nl-NL"/>
        </w:rPr>
        <w:t>). Bodemgebruik; uitgebreide gebruiksvorm, per gemeente</w:t>
      </w:r>
      <w:r>
        <w:rPr>
          <w:rFonts w:ascii="Verdana" w:hAnsi="Verdana"/>
          <w:sz w:val="21"/>
          <w:szCs w:val="21"/>
          <w:lang w:val="nl-NL"/>
        </w:rPr>
        <w:t xml:space="preserve">; Jaar 2017 </w:t>
      </w:r>
      <w:r w:rsidRPr="00B6321A">
        <w:rPr>
          <w:rFonts w:ascii="Verdana" w:hAnsi="Verdana"/>
          <w:sz w:val="21"/>
          <w:szCs w:val="21"/>
          <w:lang w:val="nl-NL"/>
        </w:rPr>
        <w:t>Be</w:t>
      </w:r>
      <w:r w:rsidRPr="006B5D0C">
        <w:rPr>
          <w:rFonts w:ascii="Verdana" w:hAnsi="Verdana"/>
          <w:sz w:val="21"/>
          <w:szCs w:val="21"/>
          <w:lang w:val="nl-NL"/>
        </w:rPr>
        <w:t>zo</w:t>
      </w:r>
      <w:r>
        <w:rPr>
          <w:rFonts w:ascii="Verdana" w:hAnsi="Verdana"/>
          <w:sz w:val="21"/>
          <w:szCs w:val="21"/>
          <w:lang w:val="nl-NL"/>
        </w:rPr>
        <w:t xml:space="preserve">cht op 28/10/2024. </w:t>
      </w:r>
      <w:hyperlink r:id="rId18" w:anchor="/CBS/nl/dataset/70262ned/table?ts=1729847391671" w:history="1">
        <w:r w:rsidRPr="008354B6">
          <w:rPr>
            <w:rStyle w:val="Hyperlink"/>
            <w:rFonts w:ascii="Verdana" w:hAnsi="Verdana"/>
            <w:sz w:val="21"/>
            <w:szCs w:val="21"/>
          </w:rPr>
          <w:t>https://opendata.cbs.nl/statline/#/CBS/nl/dataset/70262ned/table?ts=1729847391671</w:t>
        </w:r>
      </w:hyperlink>
    </w:p>
    <w:p w14:paraId="37B907A6" w14:textId="32A4BA65" w:rsidR="004319D4" w:rsidRPr="000606F8" w:rsidRDefault="004319D4" w:rsidP="00B57770">
      <w:pPr>
        <w:spacing w:after="0" w:line="380" w:lineRule="exact"/>
        <w:rPr>
          <w:rFonts w:ascii="Verdana" w:hAnsi="Verdana"/>
          <w:sz w:val="21"/>
          <w:szCs w:val="21"/>
          <w:lang w:val="en-US"/>
        </w:rPr>
      </w:pPr>
      <w:proofErr w:type="spellStart"/>
      <w:r w:rsidRPr="006A3E21">
        <w:rPr>
          <w:rFonts w:ascii="Verdana" w:hAnsi="Verdana"/>
          <w:sz w:val="21"/>
          <w:szCs w:val="21"/>
          <w:lang w:val="en-US"/>
        </w:rPr>
        <w:t>DelSontro</w:t>
      </w:r>
      <w:proofErr w:type="spellEnd"/>
      <w:r w:rsidRPr="006A3E21">
        <w:rPr>
          <w:rFonts w:ascii="Verdana" w:hAnsi="Verdana"/>
          <w:sz w:val="21"/>
          <w:szCs w:val="21"/>
          <w:lang w:val="en-US"/>
        </w:rPr>
        <w:t xml:space="preserve">, T., Beaulieu, J. J., &amp; Downing, J. A. (2018). Greenhouse gas emissions from lakes and impoundments: Upscaling in the face of global change. </w:t>
      </w:r>
      <w:r w:rsidRPr="000606F8">
        <w:rPr>
          <w:rFonts w:ascii="Verdana" w:hAnsi="Verdana"/>
          <w:sz w:val="21"/>
          <w:szCs w:val="21"/>
          <w:lang w:val="en-US"/>
        </w:rPr>
        <w:t>Limnology and Oceanography Letters, 3(3), 64–75.</w:t>
      </w:r>
    </w:p>
    <w:p w14:paraId="598043AC" w14:textId="3BC925C7" w:rsidR="004319D4" w:rsidRDefault="004319D4" w:rsidP="00B57770">
      <w:pPr>
        <w:spacing w:after="0" w:line="380" w:lineRule="exact"/>
        <w:rPr>
          <w:rFonts w:ascii="Verdana" w:hAnsi="Verdana"/>
          <w:sz w:val="21"/>
          <w:szCs w:val="21"/>
          <w:lang w:val="en-US"/>
        </w:rPr>
      </w:pPr>
      <w:hyperlink r:id="rId19" w:history="1">
        <w:r w:rsidRPr="000606F8">
          <w:rPr>
            <w:rStyle w:val="Hyperlink"/>
            <w:rFonts w:ascii="Verdana" w:hAnsi="Verdana"/>
            <w:sz w:val="21"/>
            <w:szCs w:val="21"/>
            <w:lang w:val="en-US"/>
          </w:rPr>
          <w:t>https://doi.org/10.1002/lol2.10073</w:t>
        </w:r>
      </w:hyperlink>
      <w:r w:rsidRPr="000606F8">
        <w:rPr>
          <w:rFonts w:ascii="Verdana" w:hAnsi="Verdana"/>
          <w:sz w:val="21"/>
          <w:szCs w:val="21"/>
          <w:lang w:val="en-US"/>
        </w:rPr>
        <w:t xml:space="preserve"> </w:t>
      </w:r>
    </w:p>
    <w:p w14:paraId="6C3E9916" w14:textId="77777777" w:rsidR="00872F9D" w:rsidRDefault="00872F9D" w:rsidP="00B57770">
      <w:pPr>
        <w:spacing w:after="0" w:line="380" w:lineRule="exact"/>
        <w:rPr>
          <w:rFonts w:ascii="Verdana" w:hAnsi="Verdana"/>
          <w:sz w:val="21"/>
          <w:szCs w:val="21"/>
          <w:lang w:val="en-US"/>
        </w:rPr>
      </w:pPr>
    </w:p>
    <w:p w14:paraId="168C15A8" w14:textId="11F48ADE" w:rsidR="00872F9D" w:rsidRPr="000606F8" w:rsidRDefault="00872F9D" w:rsidP="00B57770">
      <w:pPr>
        <w:spacing w:after="0" w:line="380" w:lineRule="exact"/>
        <w:rPr>
          <w:rFonts w:ascii="Verdana" w:hAnsi="Verdana"/>
          <w:sz w:val="21"/>
          <w:szCs w:val="21"/>
          <w:lang w:val="en-US"/>
        </w:rPr>
      </w:pPr>
      <w:r w:rsidRPr="002807F6">
        <w:rPr>
          <w:rFonts w:ascii="Verdana" w:hAnsi="Verdana"/>
          <w:sz w:val="21"/>
          <w:szCs w:val="21"/>
          <w:lang w:val="en-US" w:bidi="en-GB"/>
        </w:rPr>
        <w:t>Forster, P. et al. (2021). The Earth's Energy Budget, Climate Feedbacks, and Climate Sensitivity. In</w:t>
      </w:r>
      <w:r w:rsidRPr="002807F6">
        <w:rPr>
          <w:rFonts w:ascii="Verdana" w:hAnsi="Verdana"/>
          <w:i/>
          <w:sz w:val="21"/>
          <w:szCs w:val="21"/>
          <w:lang w:val="en-US" w:bidi="en-GB"/>
        </w:rPr>
        <w:t xml:space="preserve"> Climate Change 2021: The Physical Science Basis. Contribution of Working Group I to the Sixth Assessment Report of the Intergovernmental Panel on Climate Change</w:t>
      </w:r>
      <w:r w:rsidRPr="002807F6">
        <w:rPr>
          <w:rFonts w:ascii="Verdana" w:hAnsi="Verdana"/>
          <w:sz w:val="21"/>
          <w:szCs w:val="21"/>
          <w:lang w:val="en-US" w:bidi="en-GB"/>
        </w:rPr>
        <w:t xml:space="preserve">]. Cambridge University Press, Cambridge, United Kingdom and New York, NY, USA, pp. 923–1054, </w:t>
      </w:r>
      <w:hyperlink r:id="rId20" w:history="1">
        <w:r w:rsidRPr="002807F6">
          <w:rPr>
            <w:rStyle w:val="Hyperlink"/>
            <w:rFonts w:ascii="Verdana" w:hAnsi="Verdana"/>
            <w:sz w:val="21"/>
            <w:szCs w:val="21"/>
            <w:lang w:val="en-US" w:bidi="en-GB"/>
          </w:rPr>
          <w:t>https://doi.org/10.1017/9781009157896.009</w:t>
        </w:r>
      </w:hyperlink>
    </w:p>
    <w:p w14:paraId="646C9114" w14:textId="77777777" w:rsidR="007B4255" w:rsidRPr="00C059A9" w:rsidRDefault="007B4255" w:rsidP="00B57770">
      <w:pPr>
        <w:spacing w:after="0" w:line="380" w:lineRule="exact"/>
        <w:rPr>
          <w:rFonts w:ascii="Verdana" w:hAnsi="Verdana"/>
          <w:sz w:val="21"/>
          <w:szCs w:val="21"/>
          <w:lang w:val="en-GB"/>
        </w:rPr>
      </w:pPr>
    </w:p>
    <w:p w14:paraId="2953D69C" w14:textId="191344B7" w:rsidR="00B57770" w:rsidRDefault="004319D4" w:rsidP="00B57770">
      <w:pPr>
        <w:spacing w:after="0" w:line="380" w:lineRule="exact"/>
        <w:rPr>
          <w:rFonts w:ascii="Verdana" w:hAnsi="Verdana"/>
          <w:sz w:val="21"/>
          <w:szCs w:val="21"/>
          <w:lang w:val="nl-NL"/>
        </w:rPr>
      </w:pPr>
      <w:r w:rsidRPr="006A3E21">
        <w:rPr>
          <w:rFonts w:ascii="Verdana" w:hAnsi="Verdana"/>
          <w:sz w:val="21"/>
          <w:szCs w:val="21"/>
          <w:lang w:val="nl-NL"/>
        </w:rPr>
        <w:t xml:space="preserve">Harpenslager, S. F., van den Elzen, E., Kox, M. </w:t>
      </w:r>
      <w:r w:rsidR="006A3E21" w:rsidRPr="006A3E21">
        <w:rPr>
          <w:rFonts w:ascii="Verdana" w:hAnsi="Verdana"/>
          <w:sz w:val="21"/>
          <w:szCs w:val="21"/>
          <w:lang w:val="nl-NL"/>
        </w:rPr>
        <w:t>A</w:t>
      </w:r>
      <w:r w:rsidRPr="006A3E21">
        <w:rPr>
          <w:rFonts w:ascii="Verdana" w:hAnsi="Verdana"/>
          <w:sz w:val="21"/>
          <w:szCs w:val="21"/>
          <w:lang w:val="nl-NL"/>
        </w:rPr>
        <w:t xml:space="preserve">. R., Smolders, A. J. P., </w:t>
      </w:r>
      <w:proofErr w:type="spellStart"/>
      <w:r w:rsidRPr="006A3E21">
        <w:rPr>
          <w:rFonts w:ascii="Verdana" w:hAnsi="Verdana"/>
          <w:sz w:val="21"/>
          <w:szCs w:val="21"/>
          <w:lang w:val="nl-NL"/>
        </w:rPr>
        <w:t>Ettwig</w:t>
      </w:r>
      <w:proofErr w:type="spellEnd"/>
      <w:r w:rsidRPr="006A3E21">
        <w:rPr>
          <w:rFonts w:ascii="Verdana" w:hAnsi="Verdana"/>
          <w:sz w:val="21"/>
          <w:szCs w:val="21"/>
          <w:lang w:val="nl-NL"/>
        </w:rPr>
        <w:t xml:space="preserve">, K. </w:t>
      </w:r>
    </w:p>
    <w:p w14:paraId="2C1869A3" w14:textId="433228D0" w:rsidR="004319D4" w:rsidRPr="00C059A9" w:rsidRDefault="004319D4" w:rsidP="00B57770">
      <w:pPr>
        <w:spacing w:after="0" w:line="380" w:lineRule="exact"/>
        <w:rPr>
          <w:rFonts w:ascii="Verdana" w:hAnsi="Verdana"/>
          <w:sz w:val="21"/>
          <w:szCs w:val="21"/>
          <w:lang w:val="nl-NL"/>
        </w:rPr>
      </w:pPr>
      <w:r w:rsidRPr="00B57770">
        <w:rPr>
          <w:rFonts w:ascii="Verdana" w:hAnsi="Verdana"/>
          <w:sz w:val="21"/>
          <w:szCs w:val="21"/>
        </w:rPr>
        <w:t xml:space="preserve">F., &amp; Lamers, L. P. M. (2015). </w:t>
      </w:r>
      <w:r w:rsidRPr="006A3E21">
        <w:rPr>
          <w:rFonts w:ascii="Verdana" w:hAnsi="Verdana"/>
          <w:sz w:val="21"/>
          <w:szCs w:val="21"/>
          <w:lang w:val="en-US"/>
        </w:rPr>
        <w:t xml:space="preserve">Rewetting former agricultural peatlands: Topsoil removal as a prerequisite to avoid strong nutrient and greenhouse gas emissions. </w:t>
      </w:r>
      <w:proofErr w:type="spellStart"/>
      <w:r w:rsidRPr="00C059A9">
        <w:rPr>
          <w:rFonts w:ascii="Verdana" w:hAnsi="Verdana"/>
          <w:sz w:val="21"/>
          <w:szCs w:val="21"/>
          <w:lang w:val="nl-NL"/>
        </w:rPr>
        <w:t>Ecological</w:t>
      </w:r>
      <w:proofErr w:type="spellEnd"/>
      <w:r w:rsidRPr="00C059A9">
        <w:rPr>
          <w:rFonts w:ascii="Verdana" w:hAnsi="Verdana"/>
          <w:sz w:val="21"/>
          <w:szCs w:val="21"/>
          <w:lang w:val="nl-NL"/>
        </w:rPr>
        <w:t xml:space="preserve"> Engineering, 84, 159–168. </w:t>
      </w:r>
    </w:p>
    <w:p w14:paraId="6935EB46" w14:textId="032D1BF7" w:rsidR="009F530F" w:rsidRPr="00C059A9" w:rsidRDefault="009F530F" w:rsidP="00B57770">
      <w:pPr>
        <w:spacing w:after="0" w:line="380" w:lineRule="exact"/>
        <w:rPr>
          <w:rFonts w:ascii="Verdana" w:hAnsi="Verdana"/>
          <w:sz w:val="21"/>
          <w:szCs w:val="21"/>
          <w:lang w:val="nl-NL"/>
        </w:rPr>
      </w:pPr>
    </w:p>
    <w:p w14:paraId="293D0CF2" w14:textId="199B34E6" w:rsidR="009F530F" w:rsidRPr="00C059A9" w:rsidRDefault="009F530F" w:rsidP="009F530F">
      <w:pPr>
        <w:spacing w:after="0" w:line="380" w:lineRule="exact"/>
        <w:rPr>
          <w:rFonts w:ascii="Verdana" w:hAnsi="Verdana"/>
          <w:sz w:val="21"/>
          <w:szCs w:val="21"/>
        </w:rPr>
      </w:pPr>
      <w:r w:rsidRPr="00477E44">
        <w:rPr>
          <w:rFonts w:ascii="Verdana" w:hAnsi="Verdana"/>
          <w:sz w:val="21"/>
          <w:szCs w:val="21"/>
          <w:lang w:val="nl-NL"/>
        </w:rPr>
        <w:t xml:space="preserve">Hutjes, R. &amp; Van der </w:t>
      </w:r>
      <w:r>
        <w:rPr>
          <w:rFonts w:ascii="Verdana" w:hAnsi="Verdana"/>
          <w:sz w:val="21"/>
          <w:szCs w:val="21"/>
          <w:lang w:val="nl-NL"/>
        </w:rPr>
        <w:t xml:space="preserve">Veld, Y. (2024). </w:t>
      </w:r>
      <w:r w:rsidRPr="009F530F">
        <w:rPr>
          <w:rFonts w:ascii="Verdana" w:hAnsi="Verdana"/>
          <w:sz w:val="21"/>
          <w:szCs w:val="21"/>
          <w:lang w:val="nl-NL"/>
        </w:rPr>
        <w:t>NOBV jaarrapportage 2024</w:t>
      </w:r>
      <w:r>
        <w:rPr>
          <w:rFonts w:ascii="Verdana" w:hAnsi="Verdana"/>
          <w:sz w:val="21"/>
          <w:szCs w:val="21"/>
          <w:lang w:val="nl-NL"/>
        </w:rPr>
        <w:t xml:space="preserve"> </w:t>
      </w:r>
      <w:r w:rsidRPr="009F530F">
        <w:rPr>
          <w:rFonts w:ascii="Verdana" w:hAnsi="Verdana"/>
          <w:sz w:val="21"/>
          <w:szCs w:val="21"/>
          <w:lang w:val="nl-NL"/>
        </w:rPr>
        <w:t>Integratierapport</w:t>
      </w:r>
      <w:r>
        <w:rPr>
          <w:rFonts w:ascii="Verdana" w:hAnsi="Verdana"/>
          <w:sz w:val="21"/>
          <w:szCs w:val="21"/>
          <w:lang w:val="nl-NL"/>
        </w:rPr>
        <w:t xml:space="preserve"> </w:t>
      </w:r>
      <w:r w:rsidRPr="009F530F">
        <w:rPr>
          <w:rFonts w:ascii="Verdana" w:hAnsi="Verdana"/>
          <w:sz w:val="21"/>
          <w:szCs w:val="21"/>
          <w:lang w:val="nl-NL"/>
        </w:rPr>
        <w:t>Broeikasgassen</w:t>
      </w:r>
      <w:r>
        <w:rPr>
          <w:rFonts w:ascii="Verdana" w:hAnsi="Verdana"/>
          <w:sz w:val="21"/>
          <w:szCs w:val="21"/>
          <w:lang w:val="nl-NL"/>
        </w:rPr>
        <w:t xml:space="preserve"> </w:t>
      </w:r>
      <w:r w:rsidRPr="009F530F">
        <w:rPr>
          <w:rFonts w:ascii="Verdana" w:hAnsi="Verdana"/>
          <w:sz w:val="21"/>
          <w:szCs w:val="21"/>
          <w:lang w:val="nl-NL"/>
        </w:rPr>
        <w:t>Versie: 2024-11-25</w:t>
      </w:r>
      <w:r>
        <w:rPr>
          <w:rFonts w:ascii="Verdana" w:hAnsi="Verdana"/>
          <w:sz w:val="21"/>
          <w:szCs w:val="21"/>
          <w:lang w:val="nl-NL"/>
        </w:rPr>
        <w:t xml:space="preserve">. </w:t>
      </w:r>
      <w:hyperlink r:id="rId21" w:history="1">
        <w:r w:rsidRPr="00C059A9">
          <w:rPr>
            <w:rStyle w:val="Hyperlink"/>
            <w:rFonts w:ascii="Verdana" w:hAnsi="Verdana"/>
            <w:sz w:val="21"/>
            <w:szCs w:val="21"/>
          </w:rPr>
          <w:t>https://www.nobveenweiden.nl/wp-content/uploads/2024/12/NOBV-Rapportage-2024-Broeikasgassen-Integratierapport.pdf</w:t>
        </w:r>
      </w:hyperlink>
      <w:r w:rsidRPr="00C059A9">
        <w:rPr>
          <w:rFonts w:ascii="Verdana" w:hAnsi="Verdana"/>
          <w:sz w:val="21"/>
          <w:szCs w:val="21"/>
        </w:rPr>
        <w:t xml:space="preserve"> </w:t>
      </w:r>
    </w:p>
    <w:p w14:paraId="56FC0AB0" w14:textId="77777777" w:rsidR="00B57770" w:rsidRPr="00C059A9" w:rsidRDefault="00B57770" w:rsidP="00B57770">
      <w:pPr>
        <w:spacing w:after="0" w:line="380" w:lineRule="exact"/>
        <w:rPr>
          <w:rFonts w:ascii="Verdana" w:hAnsi="Verdana"/>
          <w:sz w:val="21"/>
          <w:szCs w:val="21"/>
        </w:rPr>
      </w:pPr>
    </w:p>
    <w:p w14:paraId="3E5BF936" w14:textId="133FDAA1" w:rsidR="00D71CC7" w:rsidRPr="00B772FC" w:rsidRDefault="00B95457" w:rsidP="00B772FC">
      <w:pPr>
        <w:spacing w:line="360" w:lineRule="auto"/>
        <w:rPr>
          <w:rFonts w:ascii="Verdana" w:hAnsi="Verdana"/>
          <w:sz w:val="21"/>
          <w:szCs w:val="21"/>
          <w:lang w:val="nl-NL"/>
        </w:rPr>
      </w:pPr>
      <w:r w:rsidRPr="007B6322">
        <w:rPr>
          <w:rFonts w:ascii="Verdana" w:hAnsi="Verdana"/>
          <w:sz w:val="21"/>
          <w:szCs w:val="21"/>
          <w:lang w:val="en-US"/>
        </w:rPr>
        <w:t xml:space="preserve">IPCC (2019). 2019 Refinement to the 2006 IPCC Guidelines for National Greenhouse Gas Inventories, Calvo Buendia, E., Tanabe, K., Kranjc, A., </w:t>
      </w:r>
      <w:proofErr w:type="spellStart"/>
      <w:r w:rsidRPr="007B6322">
        <w:rPr>
          <w:rFonts w:ascii="Verdana" w:hAnsi="Verdana"/>
          <w:sz w:val="21"/>
          <w:szCs w:val="21"/>
          <w:lang w:val="en-US"/>
        </w:rPr>
        <w:t>Baasansuren</w:t>
      </w:r>
      <w:proofErr w:type="spellEnd"/>
      <w:r w:rsidRPr="007B6322">
        <w:rPr>
          <w:rFonts w:ascii="Verdana" w:hAnsi="Verdana"/>
          <w:sz w:val="21"/>
          <w:szCs w:val="21"/>
          <w:lang w:val="en-US"/>
        </w:rPr>
        <w:t xml:space="preserve">, J., Fukuda, M., </w:t>
      </w:r>
      <w:proofErr w:type="spellStart"/>
      <w:r w:rsidRPr="007B6322">
        <w:rPr>
          <w:rFonts w:ascii="Verdana" w:hAnsi="Verdana"/>
          <w:sz w:val="21"/>
          <w:szCs w:val="21"/>
          <w:lang w:val="en-US"/>
        </w:rPr>
        <w:t>Ngarize</w:t>
      </w:r>
      <w:proofErr w:type="spellEnd"/>
      <w:r w:rsidRPr="007B6322">
        <w:rPr>
          <w:rFonts w:ascii="Verdana" w:hAnsi="Verdana"/>
          <w:sz w:val="21"/>
          <w:szCs w:val="21"/>
          <w:lang w:val="en-US"/>
        </w:rPr>
        <w:t xml:space="preserve"> S., Osako, A., </w:t>
      </w:r>
      <w:proofErr w:type="spellStart"/>
      <w:r w:rsidRPr="007B6322">
        <w:rPr>
          <w:rFonts w:ascii="Verdana" w:hAnsi="Verdana"/>
          <w:sz w:val="21"/>
          <w:szCs w:val="21"/>
          <w:lang w:val="en-US"/>
        </w:rPr>
        <w:t>Pyrozhenko</w:t>
      </w:r>
      <w:proofErr w:type="spellEnd"/>
      <w:r w:rsidRPr="007B6322">
        <w:rPr>
          <w:rFonts w:ascii="Verdana" w:hAnsi="Verdana"/>
          <w:sz w:val="21"/>
          <w:szCs w:val="21"/>
          <w:lang w:val="en-US"/>
        </w:rPr>
        <w:t xml:space="preserve">, Y., </w:t>
      </w:r>
      <w:proofErr w:type="spellStart"/>
      <w:r w:rsidRPr="007B6322">
        <w:rPr>
          <w:rFonts w:ascii="Verdana" w:hAnsi="Verdana"/>
          <w:sz w:val="21"/>
          <w:szCs w:val="21"/>
          <w:lang w:val="en-US"/>
        </w:rPr>
        <w:t>Shermanau</w:t>
      </w:r>
      <w:proofErr w:type="spellEnd"/>
      <w:r w:rsidRPr="007B6322">
        <w:rPr>
          <w:rFonts w:ascii="Verdana" w:hAnsi="Verdana"/>
          <w:sz w:val="21"/>
          <w:szCs w:val="21"/>
          <w:lang w:val="en-US"/>
        </w:rPr>
        <w:t xml:space="preserve">, P. and Federici, S.(eds). </w:t>
      </w:r>
      <w:proofErr w:type="spellStart"/>
      <w:r w:rsidRPr="00B772FC">
        <w:rPr>
          <w:rFonts w:ascii="Verdana" w:hAnsi="Verdana"/>
          <w:sz w:val="21"/>
          <w:szCs w:val="21"/>
          <w:lang w:val="nl-NL"/>
        </w:rPr>
        <w:t>Published</w:t>
      </w:r>
      <w:proofErr w:type="spellEnd"/>
      <w:r w:rsidRPr="00B772FC">
        <w:rPr>
          <w:rFonts w:ascii="Verdana" w:hAnsi="Verdana"/>
          <w:sz w:val="21"/>
          <w:szCs w:val="21"/>
          <w:lang w:val="nl-NL"/>
        </w:rPr>
        <w:t>: IPCC, Switzerland.</w:t>
      </w:r>
    </w:p>
    <w:p w14:paraId="4FE95CBD" w14:textId="44C2CC8F" w:rsidR="00BB7D02" w:rsidRDefault="00D71CC7" w:rsidP="00B57770">
      <w:pPr>
        <w:spacing w:after="0" w:line="380" w:lineRule="exact"/>
        <w:rPr>
          <w:rFonts w:ascii="Verdana" w:hAnsi="Verdana"/>
          <w:sz w:val="21"/>
          <w:szCs w:val="21"/>
          <w:lang w:val="nl-NL"/>
        </w:rPr>
      </w:pPr>
      <w:r w:rsidRPr="006B5D0C">
        <w:rPr>
          <w:rFonts w:ascii="Verdana" w:hAnsi="Verdana"/>
          <w:sz w:val="21"/>
          <w:szCs w:val="21"/>
          <w:lang w:val="nl-NL"/>
        </w:rPr>
        <w:t xml:space="preserve">Landelijk Grondgebruiksbestand Nederland 2023. Wageningen </w:t>
      </w:r>
      <w:proofErr w:type="spellStart"/>
      <w:r w:rsidRPr="006B5D0C">
        <w:rPr>
          <w:rFonts w:ascii="Verdana" w:hAnsi="Verdana"/>
          <w:sz w:val="21"/>
          <w:szCs w:val="21"/>
          <w:lang w:val="nl-NL"/>
        </w:rPr>
        <w:t>E</w:t>
      </w:r>
      <w:r w:rsidRPr="00A94EB9">
        <w:rPr>
          <w:rFonts w:ascii="Verdana" w:hAnsi="Verdana"/>
          <w:sz w:val="21"/>
          <w:szCs w:val="21"/>
          <w:lang w:val="nl-NL"/>
        </w:rPr>
        <w:t>nvironmental</w:t>
      </w:r>
      <w:proofErr w:type="spellEnd"/>
      <w:r w:rsidRPr="00A94EB9">
        <w:rPr>
          <w:rFonts w:ascii="Verdana" w:hAnsi="Verdana"/>
          <w:sz w:val="21"/>
          <w:szCs w:val="21"/>
          <w:lang w:val="nl-NL"/>
        </w:rPr>
        <w:t xml:space="preserve"> Research. </w:t>
      </w:r>
      <w:hyperlink r:id="rId22" w:history="1">
        <w:r w:rsidRPr="006B5D0C">
          <w:rPr>
            <w:rStyle w:val="Hyperlink"/>
            <w:lang w:val="nl-NL"/>
          </w:rPr>
          <w:t>https://lgn.nl/</w:t>
        </w:r>
        <w:r w:rsidRPr="006B5D0C">
          <w:rPr>
            <w:rStyle w:val="Hyperlink"/>
            <w:rFonts w:ascii="Verdana" w:hAnsi="Verdana"/>
            <w:sz w:val="21"/>
            <w:szCs w:val="21"/>
            <w:lang w:val="nl-NL"/>
          </w:rPr>
          <w:t>basiskaart</w:t>
        </w:r>
      </w:hyperlink>
      <w:r w:rsidRPr="006B5D0C">
        <w:rPr>
          <w:rFonts w:ascii="Verdana" w:hAnsi="Verdana"/>
          <w:sz w:val="21"/>
          <w:szCs w:val="21"/>
          <w:lang w:val="nl-NL"/>
        </w:rPr>
        <w:t xml:space="preserve"> </w:t>
      </w:r>
    </w:p>
    <w:p w14:paraId="765CB3C4" w14:textId="77777777" w:rsidR="008B3275" w:rsidRPr="00B772FC" w:rsidRDefault="008B3275" w:rsidP="002C6F4F">
      <w:pPr>
        <w:spacing w:after="0" w:line="380" w:lineRule="exact"/>
        <w:rPr>
          <w:rFonts w:ascii="Verdana" w:hAnsi="Verdana"/>
          <w:sz w:val="21"/>
          <w:szCs w:val="21"/>
          <w:lang w:val="nl-NL"/>
        </w:rPr>
      </w:pPr>
    </w:p>
    <w:p w14:paraId="58F639BF" w14:textId="77777777" w:rsidR="000D7FEE" w:rsidRDefault="000D7FEE" w:rsidP="000D7FEE">
      <w:pPr>
        <w:spacing w:line="360" w:lineRule="auto"/>
        <w:rPr>
          <w:rFonts w:ascii="Verdana" w:hAnsi="Verdana"/>
          <w:sz w:val="21"/>
          <w:szCs w:val="21"/>
          <w:lang w:val="en-US"/>
        </w:rPr>
      </w:pPr>
      <w:r w:rsidRPr="00FF34CF">
        <w:rPr>
          <w:rFonts w:ascii="Verdana" w:hAnsi="Verdana"/>
          <w:sz w:val="21"/>
          <w:szCs w:val="21"/>
          <w:lang w:val="nl-NL"/>
        </w:rPr>
        <w:t xml:space="preserve">van der Net, L., Staats, N., Coenen, P. W. H. G., Rienstra, J. D., Zijlema, P. J., </w:t>
      </w:r>
      <w:proofErr w:type="spellStart"/>
      <w:r w:rsidRPr="00FF34CF">
        <w:rPr>
          <w:rFonts w:ascii="Verdana" w:hAnsi="Verdana"/>
          <w:sz w:val="21"/>
          <w:szCs w:val="21"/>
          <w:lang w:val="nl-NL"/>
        </w:rPr>
        <w:t>Arets</w:t>
      </w:r>
      <w:proofErr w:type="spellEnd"/>
      <w:r w:rsidRPr="00FF34CF">
        <w:rPr>
          <w:rFonts w:ascii="Verdana" w:hAnsi="Verdana"/>
          <w:sz w:val="21"/>
          <w:szCs w:val="21"/>
          <w:lang w:val="nl-NL"/>
        </w:rPr>
        <w:t xml:space="preserve">, E. J. M. M., ... </w:t>
      </w:r>
      <w:r w:rsidRPr="006B5D0C">
        <w:rPr>
          <w:rFonts w:ascii="Verdana" w:hAnsi="Verdana"/>
          <w:sz w:val="21"/>
          <w:szCs w:val="21"/>
          <w:lang w:val="en-US"/>
        </w:rPr>
        <w:t>&amp; van Zanten, M. C. (2024). Greenhouse gas emissions in the Netherlands 1990–2022. National Inventory Report 2024.</w:t>
      </w:r>
    </w:p>
    <w:p w14:paraId="36CF0756" w14:textId="36864AF4" w:rsidR="002C6F4F" w:rsidRPr="008354B6" w:rsidRDefault="002C6F4F" w:rsidP="00B772FC">
      <w:pPr>
        <w:spacing w:line="360" w:lineRule="auto"/>
        <w:rPr>
          <w:rFonts w:ascii="Verdana" w:hAnsi="Verdana"/>
          <w:sz w:val="21"/>
          <w:szCs w:val="21"/>
          <w:lang w:val="nl-NL"/>
        </w:rPr>
      </w:pPr>
      <w:r w:rsidRPr="00B772FC">
        <w:rPr>
          <w:rFonts w:ascii="Verdana" w:hAnsi="Verdana"/>
          <w:sz w:val="21"/>
          <w:szCs w:val="21"/>
          <w:lang w:val="en-GB"/>
        </w:rPr>
        <w:t xml:space="preserve">Peacock, M., Audet, J., </w:t>
      </w:r>
      <w:proofErr w:type="spellStart"/>
      <w:r w:rsidRPr="00B772FC">
        <w:rPr>
          <w:rFonts w:ascii="Verdana" w:hAnsi="Verdana"/>
          <w:sz w:val="21"/>
          <w:szCs w:val="21"/>
          <w:lang w:val="en-GB"/>
        </w:rPr>
        <w:t>Bastviken</w:t>
      </w:r>
      <w:proofErr w:type="spellEnd"/>
      <w:r w:rsidRPr="00B772FC">
        <w:rPr>
          <w:rFonts w:ascii="Verdana" w:hAnsi="Verdana"/>
          <w:sz w:val="21"/>
          <w:szCs w:val="21"/>
          <w:lang w:val="en-GB"/>
        </w:rPr>
        <w:t xml:space="preserve">, D., Futter, M. N., Gauci, V., </w:t>
      </w:r>
      <w:proofErr w:type="spellStart"/>
      <w:r w:rsidRPr="00B772FC">
        <w:rPr>
          <w:rFonts w:ascii="Verdana" w:hAnsi="Verdana"/>
          <w:sz w:val="21"/>
          <w:szCs w:val="21"/>
          <w:lang w:val="en-GB"/>
        </w:rPr>
        <w:t>Grinham</w:t>
      </w:r>
      <w:proofErr w:type="spellEnd"/>
      <w:r w:rsidRPr="00B772FC">
        <w:rPr>
          <w:rFonts w:ascii="Verdana" w:hAnsi="Verdana"/>
          <w:sz w:val="21"/>
          <w:szCs w:val="21"/>
          <w:lang w:val="en-GB"/>
        </w:rPr>
        <w:t xml:space="preserve">, A., ... &amp; Evans, C. D. (2021). Global importance of methane emissions from drainage ditches and canals. </w:t>
      </w:r>
      <w:proofErr w:type="spellStart"/>
      <w:r w:rsidRPr="002C6F4F">
        <w:rPr>
          <w:rFonts w:ascii="Verdana" w:hAnsi="Verdana"/>
          <w:i/>
          <w:iCs/>
          <w:sz w:val="21"/>
          <w:szCs w:val="21"/>
          <w:lang w:val="nl-NL"/>
        </w:rPr>
        <w:t>Environmental</w:t>
      </w:r>
      <w:proofErr w:type="spellEnd"/>
      <w:r w:rsidRPr="002C6F4F">
        <w:rPr>
          <w:rFonts w:ascii="Verdana" w:hAnsi="Verdana"/>
          <w:i/>
          <w:iCs/>
          <w:sz w:val="21"/>
          <w:szCs w:val="21"/>
          <w:lang w:val="nl-NL"/>
        </w:rPr>
        <w:t xml:space="preserve"> Research Letters</w:t>
      </w:r>
      <w:r w:rsidRPr="002C6F4F">
        <w:rPr>
          <w:rFonts w:ascii="Verdana" w:hAnsi="Verdana"/>
          <w:sz w:val="21"/>
          <w:szCs w:val="21"/>
          <w:lang w:val="nl-NL"/>
        </w:rPr>
        <w:t xml:space="preserve">, </w:t>
      </w:r>
      <w:r w:rsidRPr="002C6F4F">
        <w:rPr>
          <w:rFonts w:ascii="Verdana" w:hAnsi="Verdana"/>
          <w:i/>
          <w:iCs/>
          <w:sz w:val="21"/>
          <w:szCs w:val="21"/>
          <w:lang w:val="nl-NL"/>
        </w:rPr>
        <w:t>16</w:t>
      </w:r>
      <w:r w:rsidRPr="002C6F4F">
        <w:rPr>
          <w:rFonts w:ascii="Verdana" w:hAnsi="Verdana"/>
          <w:sz w:val="21"/>
          <w:szCs w:val="21"/>
          <w:lang w:val="nl-NL"/>
        </w:rPr>
        <w:t>(4), 044010.</w:t>
      </w:r>
    </w:p>
    <w:p w14:paraId="0C806A29" w14:textId="77777777" w:rsidR="003E03F0" w:rsidRPr="008354B6" w:rsidRDefault="003E03F0" w:rsidP="00B57770">
      <w:pPr>
        <w:spacing w:after="0" w:line="380" w:lineRule="exact"/>
        <w:rPr>
          <w:rFonts w:ascii="Verdana" w:hAnsi="Verdana"/>
          <w:sz w:val="21"/>
          <w:szCs w:val="21"/>
          <w:lang w:val="nl-NL"/>
        </w:rPr>
      </w:pPr>
      <w:r w:rsidRPr="006A3E21">
        <w:rPr>
          <w:rFonts w:ascii="Verdana" w:hAnsi="Verdana"/>
          <w:sz w:val="21"/>
          <w:szCs w:val="21"/>
          <w:lang w:val="nl-NL"/>
        </w:rPr>
        <w:t>Schrier-</w:t>
      </w:r>
      <w:proofErr w:type="spellStart"/>
      <w:r w:rsidRPr="006A3E21">
        <w:rPr>
          <w:rFonts w:ascii="Verdana" w:hAnsi="Verdana"/>
          <w:sz w:val="21"/>
          <w:szCs w:val="21"/>
          <w:lang w:val="nl-NL"/>
        </w:rPr>
        <w:t>Uijl</w:t>
      </w:r>
      <w:proofErr w:type="spellEnd"/>
      <w:r w:rsidRPr="006A3E21">
        <w:rPr>
          <w:rFonts w:ascii="Verdana" w:hAnsi="Verdana"/>
          <w:sz w:val="21"/>
          <w:szCs w:val="21"/>
          <w:lang w:val="nl-NL"/>
        </w:rPr>
        <w:t xml:space="preserve">, A. P., </w:t>
      </w:r>
      <w:proofErr w:type="spellStart"/>
      <w:r w:rsidRPr="006A3E21">
        <w:rPr>
          <w:rFonts w:ascii="Verdana" w:hAnsi="Verdana"/>
          <w:sz w:val="21"/>
          <w:szCs w:val="21"/>
          <w:lang w:val="nl-NL"/>
        </w:rPr>
        <w:t>Veraart</w:t>
      </w:r>
      <w:proofErr w:type="spellEnd"/>
      <w:r w:rsidRPr="006A3E21">
        <w:rPr>
          <w:rFonts w:ascii="Verdana" w:hAnsi="Verdana"/>
          <w:sz w:val="21"/>
          <w:szCs w:val="21"/>
          <w:lang w:val="nl-NL"/>
        </w:rPr>
        <w:t xml:space="preserve">, A. J., Leffelaar, P. A., </w:t>
      </w:r>
      <w:proofErr w:type="spellStart"/>
      <w:r w:rsidRPr="006A3E21">
        <w:rPr>
          <w:rFonts w:ascii="Verdana" w:hAnsi="Verdana"/>
          <w:sz w:val="21"/>
          <w:szCs w:val="21"/>
          <w:lang w:val="nl-NL"/>
        </w:rPr>
        <w:t>Berendse</w:t>
      </w:r>
      <w:proofErr w:type="spellEnd"/>
      <w:r w:rsidRPr="006A3E21">
        <w:rPr>
          <w:rFonts w:ascii="Verdana" w:hAnsi="Verdana"/>
          <w:sz w:val="21"/>
          <w:szCs w:val="21"/>
          <w:lang w:val="nl-NL"/>
        </w:rPr>
        <w:t xml:space="preserve">, F., &amp; Veenendaal, E. M. (2011). </w:t>
      </w:r>
      <w:r w:rsidRPr="006A3E21">
        <w:rPr>
          <w:rFonts w:ascii="Verdana" w:hAnsi="Verdana"/>
          <w:sz w:val="21"/>
          <w:szCs w:val="21"/>
          <w:lang w:val="en-US"/>
        </w:rPr>
        <w:t xml:space="preserve">Release of CO2 and CH4 from lakes and drainage ditches in temperate wetlands. </w:t>
      </w:r>
      <w:proofErr w:type="spellStart"/>
      <w:r w:rsidRPr="008354B6">
        <w:rPr>
          <w:rFonts w:ascii="Verdana" w:hAnsi="Verdana"/>
          <w:sz w:val="21"/>
          <w:szCs w:val="21"/>
          <w:lang w:val="nl-NL"/>
        </w:rPr>
        <w:t>Biogeochemistry</w:t>
      </w:r>
      <w:proofErr w:type="spellEnd"/>
      <w:r w:rsidRPr="008354B6">
        <w:rPr>
          <w:rFonts w:ascii="Verdana" w:hAnsi="Verdana"/>
          <w:sz w:val="21"/>
          <w:szCs w:val="21"/>
          <w:lang w:val="nl-NL"/>
        </w:rPr>
        <w:t xml:space="preserve">, 102(1-3), 265-279. </w:t>
      </w:r>
      <w:hyperlink r:id="rId23" w:history="1">
        <w:r w:rsidRPr="008354B6">
          <w:rPr>
            <w:rStyle w:val="Hyperlink"/>
            <w:rFonts w:ascii="Verdana" w:hAnsi="Verdana"/>
            <w:sz w:val="21"/>
            <w:szCs w:val="21"/>
            <w:lang w:val="nl-NL"/>
          </w:rPr>
          <w:t>https://link.springer.com/article/10.1007/s10533-010-9440-7</w:t>
        </w:r>
      </w:hyperlink>
    </w:p>
    <w:p w14:paraId="37408165" w14:textId="77777777" w:rsidR="003E03F0" w:rsidRPr="008354B6" w:rsidRDefault="003E03F0" w:rsidP="00B57770">
      <w:pPr>
        <w:spacing w:after="0" w:line="380" w:lineRule="exact"/>
        <w:rPr>
          <w:rFonts w:ascii="Verdana" w:hAnsi="Verdana"/>
          <w:sz w:val="21"/>
          <w:szCs w:val="21"/>
          <w:lang w:val="nl-NL"/>
        </w:rPr>
      </w:pPr>
    </w:p>
    <w:p w14:paraId="752F0637" w14:textId="77777777" w:rsidR="00B57770" w:rsidRDefault="004319D4" w:rsidP="00B57770">
      <w:pPr>
        <w:pStyle w:val="NormalWeb"/>
        <w:spacing w:before="0" w:beforeAutospacing="0" w:after="0" w:afterAutospacing="0" w:line="380" w:lineRule="exact"/>
        <w:ind w:left="480" w:hanging="480"/>
        <w:rPr>
          <w:rFonts w:ascii="Verdana" w:hAnsi="Verdana"/>
          <w:sz w:val="21"/>
          <w:szCs w:val="21"/>
        </w:rPr>
      </w:pPr>
      <w:r w:rsidRPr="006A3E21">
        <w:rPr>
          <w:rFonts w:ascii="Verdana" w:hAnsi="Verdana"/>
          <w:sz w:val="21"/>
          <w:szCs w:val="21"/>
        </w:rPr>
        <w:t xml:space="preserve">Vermaat, J. E., </w:t>
      </w:r>
      <w:proofErr w:type="spellStart"/>
      <w:r w:rsidRPr="006A3E21">
        <w:rPr>
          <w:rFonts w:ascii="Verdana" w:hAnsi="Verdana"/>
          <w:sz w:val="21"/>
          <w:szCs w:val="21"/>
        </w:rPr>
        <w:t>Hellmann</w:t>
      </w:r>
      <w:proofErr w:type="spellEnd"/>
      <w:r w:rsidRPr="006A3E21">
        <w:rPr>
          <w:rFonts w:ascii="Verdana" w:hAnsi="Verdana"/>
          <w:sz w:val="21"/>
          <w:szCs w:val="21"/>
        </w:rPr>
        <w:t xml:space="preserve">, F., </w:t>
      </w:r>
      <w:proofErr w:type="spellStart"/>
      <w:r w:rsidRPr="006A3E21">
        <w:rPr>
          <w:rFonts w:ascii="Verdana" w:hAnsi="Verdana"/>
          <w:sz w:val="21"/>
          <w:szCs w:val="21"/>
        </w:rPr>
        <w:t>Dias</w:t>
      </w:r>
      <w:proofErr w:type="spellEnd"/>
      <w:r w:rsidRPr="006A3E21">
        <w:rPr>
          <w:rFonts w:ascii="Verdana" w:hAnsi="Verdana"/>
          <w:sz w:val="21"/>
          <w:szCs w:val="21"/>
        </w:rPr>
        <w:t xml:space="preserve">, A. T. C., </w:t>
      </w:r>
      <w:proofErr w:type="spellStart"/>
      <w:r w:rsidRPr="006A3E21">
        <w:rPr>
          <w:rFonts w:ascii="Verdana" w:hAnsi="Verdana"/>
          <w:sz w:val="21"/>
          <w:szCs w:val="21"/>
        </w:rPr>
        <w:t>Hoorens</w:t>
      </w:r>
      <w:proofErr w:type="spellEnd"/>
      <w:r w:rsidRPr="006A3E21">
        <w:rPr>
          <w:rFonts w:ascii="Verdana" w:hAnsi="Verdana"/>
          <w:sz w:val="21"/>
          <w:szCs w:val="21"/>
        </w:rPr>
        <w:t xml:space="preserve">, B., van </w:t>
      </w:r>
      <w:proofErr w:type="spellStart"/>
      <w:r w:rsidRPr="006A3E21">
        <w:rPr>
          <w:rFonts w:ascii="Verdana" w:hAnsi="Verdana"/>
          <w:sz w:val="21"/>
          <w:szCs w:val="21"/>
        </w:rPr>
        <w:t>Logtestijn</w:t>
      </w:r>
      <w:proofErr w:type="spellEnd"/>
      <w:r w:rsidRPr="006A3E21">
        <w:rPr>
          <w:rFonts w:ascii="Verdana" w:hAnsi="Verdana"/>
          <w:sz w:val="21"/>
          <w:szCs w:val="21"/>
        </w:rPr>
        <w:t>, R. S. P., &amp;</w:t>
      </w:r>
    </w:p>
    <w:p w14:paraId="4AA9EC38" w14:textId="50B8F309" w:rsidR="00B57770" w:rsidRDefault="004319D4" w:rsidP="00B57770">
      <w:pPr>
        <w:pStyle w:val="NormalWeb"/>
        <w:spacing w:before="0" w:beforeAutospacing="0" w:after="0" w:afterAutospacing="0" w:line="380" w:lineRule="exact"/>
        <w:ind w:left="480" w:hanging="480"/>
        <w:rPr>
          <w:rFonts w:ascii="Verdana" w:hAnsi="Verdana"/>
          <w:sz w:val="21"/>
          <w:szCs w:val="21"/>
          <w:lang w:val="en-US"/>
        </w:rPr>
      </w:pPr>
      <w:r w:rsidRPr="000F086A">
        <w:rPr>
          <w:rFonts w:ascii="Verdana" w:hAnsi="Verdana"/>
          <w:sz w:val="21"/>
          <w:szCs w:val="21"/>
          <w:lang w:val="en-NZ"/>
        </w:rPr>
        <w:t xml:space="preserve">Aerts, R. (2011). </w:t>
      </w:r>
      <w:r w:rsidRPr="006A3E21">
        <w:rPr>
          <w:rFonts w:ascii="Verdana" w:hAnsi="Verdana"/>
          <w:sz w:val="21"/>
          <w:szCs w:val="21"/>
          <w:lang w:val="en-US"/>
        </w:rPr>
        <w:t>Greenhouse Gas Fluxes from Dutch Peatland Water Bodies:</w:t>
      </w:r>
    </w:p>
    <w:p w14:paraId="32DDD98C" w14:textId="62506EF1" w:rsidR="004319D4" w:rsidRPr="006A3E21" w:rsidRDefault="004319D4" w:rsidP="00B57770">
      <w:pPr>
        <w:pStyle w:val="NormalWeb"/>
        <w:spacing w:before="0" w:beforeAutospacing="0" w:after="0" w:afterAutospacing="0" w:line="380" w:lineRule="exact"/>
        <w:ind w:left="480" w:hanging="480"/>
        <w:rPr>
          <w:rFonts w:ascii="Verdana" w:hAnsi="Verdana"/>
          <w:sz w:val="21"/>
          <w:szCs w:val="21"/>
        </w:rPr>
      </w:pPr>
      <w:r w:rsidRPr="006A3E21">
        <w:rPr>
          <w:rFonts w:ascii="Verdana" w:hAnsi="Verdana"/>
          <w:sz w:val="21"/>
          <w:szCs w:val="21"/>
          <w:lang w:val="en-US"/>
        </w:rPr>
        <w:t xml:space="preserve">Importance of the Surrounding Landscape. </w:t>
      </w:r>
      <w:r w:rsidRPr="006A3E21">
        <w:rPr>
          <w:rFonts w:ascii="Verdana" w:hAnsi="Verdana"/>
          <w:i/>
          <w:iCs/>
          <w:sz w:val="21"/>
          <w:szCs w:val="21"/>
        </w:rPr>
        <w:t>Wetlands</w:t>
      </w:r>
      <w:r w:rsidRPr="006A3E21">
        <w:rPr>
          <w:rFonts w:ascii="Verdana" w:hAnsi="Verdana"/>
          <w:sz w:val="21"/>
          <w:szCs w:val="21"/>
        </w:rPr>
        <w:t xml:space="preserve">, </w:t>
      </w:r>
      <w:r w:rsidRPr="006A3E21">
        <w:rPr>
          <w:rFonts w:ascii="Verdana" w:hAnsi="Verdana"/>
          <w:i/>
          <w:iCs/>
          <w:sz w:val="21"/>
          <w:szCs w:val="21"/>
        </w:rPr>
        <w:t>31</w:t>
      </w:r>
      <w:r w:rsidRPr="006A3E21">
        <w:rPr>
          <w:rFonts w:ascii="Verdana" w:hAnsi="Verdana"/>
          <w:sz w:val="21"/>
          <w:szCs w:val="21"/>
        </w:rPr>
        <w:t xml:space="preserve">(3), 493–498. </w:t>
      </w:r>
    </w:p>
    <w:p w14:paraId="349E288B" w14:textId="73D76989" w:rsidR="004319D4" w:rsidRPr="006A3E21" w:rsidRDefault="004319D4" w:rsidP="00B57770">
      <w:pPr>
        <w:pStyle w:val="NormalWeb"/>
        <w:spacing w:before="0" w:beforeAutospacing="0" w:after="0" w:afterAutospacing="0" w:line="380" w:lineRule="exact"/>
        <w:ind w:left="480" w:hanging="480"/>
        <w:rPr>
          <w:rFonts w:ascii="Verdana" w:hAnsi="Verdana"/>
          <w:sz w:val="21"/>
          <w:szCs w:val="21"/>
        </w:rPr>
      </w:pPr>
      <w:hyperlink r:id="rId24" w:history="1">
        <w:r w:rsidRPr="006A3E21">
          <w:rPr>
            <w:rStyle w:val="Hyperlink"/>
            <w:rFonts w:ascii="Verdana" w:hAnsi="Verdana"/>
            <w:sz w:val="21"/>
            <w:szCs w:val="21"/>
          </w:rPr>
          <w:t>https://doi.org/10.1007/s13157-011-0170-y</w:t>
        </w:r>
      </w:hyperlink>
    </w:p>
    <w:p w14:paraId="3751B702" w14:textId="77777777" w:rsidR="004319D4" w:rsidRPr="006A3E21" w:rsidRDefault="004319D4" w:rsidP="00B57770">
      <w:pPr>
        <w:pStyle w:val="NormalWeb"/>
        <w:spacing w:before="0" w:beforeAutospacing="0" w:after="0" w:afterAutospacing="0" w:line="380" w:lineRule="exact"/>
        <w:ind w:left="480" w:hanging="480"/>
        <w:rPr>
          <w:rFonts w:ascii="Verdana" w:hAnsi="Verdana"/>
          <w:sz w:val="21"/>
          <w:szCs w:val="21"/>
        </w:rPr>
      </w:pPr>
    </w:p>
    <w:p w14:paraId="41467BFE" w14:textId="77777777" w:rsidR="00B57770" w:rsidRDefault="00D41711" w:rsidP="00B57770">
      <w:pPr>
        <w:pStyle w:val="NormalWeb"/>
        <w:spacing w:before="0" w:beforeAutospacing="0" w:after="0" w:afterAutospacing="0" w:line="380" w:lineRule="exact"/>
        <w:ind w:left="480" w:hanging="480"/>
        <w:rPr>
          <w:rFonts w:ascii="Verdana" w:hAnsi="Verdana"/>
          <w:sz w:val="21"/>
          <w:szCs w:val="21"/>
        </w:rPr>
      </w:pPr>
      <w:r w:rsidRPr="006A3E21">
        <w:rPr>
          <w:rFonts w:ascii="Verdana" w:hAnsi="Verdana"/>
          <w:sz w:val="21"/>
          <w:szCs w:val="21"/>
        </w:rPr>
        <w:t xml:space="preserve">Vertegaal, P., Borren, W., &amp; </w:t>
      </w:r>
      <w:proofErr w:type="spellStart"/>
      <w:r w:rsidRPr="006A3E21">
        <w:rPr>
          <w:rFonts w:ascii="Verdana" w:hAnsi="Verdana"/>
          <w:sz w:val="21"/>
          <w:szCs w:val="21"/>
        </w:rPr>
        <w:t>Schoute</w:t>
      </w:r>
      <w:proofErr w:type="spellEnd"/>
      <w:r w:rsidRPr="006A3E21">
        <w:rPr>
          <w:rFonts w:ascii="Verdana" w:hAnsi="Verdana"/>
          <w:sz w:val="21"/>
          <w:szCs w:val="21"/>
        </w:rPr>
        <w:t>, B. (2019). Natte natuur in het klimaatakkoord</w:t>
      </w:r>
    </w:p>
    <w:p w14:paraId="581517C1" w14:textId="42BD091D" w:rsidR="00D41711" w:rsidRPr="006A3E21" w:rsidRDefault="00D41711" w:rsidP="00B57770">
      <w:pPr>
        <w:pStyle w:val="NormalWeb"/>
        <w:spacing w:before="0" w:beforeAutospacing="0" w:after="0" w:afterAutospacing="0" w:line="380" w:lineRule="exact"/>
        <w:ind w:left="480" w:hanging="480"/>
        <w:rPr>
          <w:rFonts w:ascii="Verdana" w:hAnsi="Verdana"/>
          <w:sz w:val="21"/>
          <w:szCs w:val="21"/>
        </w:rPr>
      </w:pPr>
      <w:r w:rsidRPr="006A3E21">
        <w:rPr>
          <w:rFonts w:ascii="Verdana" w:hAnsi="Verdana"/>
          <w:sz w:val="21"/>
          <w:szCs w:val="21"/>
        </w:rPr>
        <w:t xml:space="preserve">- win </w:t>
      </w:r>
      <w:proofErr w:type="spellStart"/>
      <w:r w:rsidRPr="006A3E21">
        <w:rPr>
          <w:rFonts w:ascii="Verdana" w:hAnsi="Verdana"/>
          <w:sz w:val="21"/>
          <w:szCs w:val="21"/>
        </w:rPr>
        <w:t>win</w:t>
      </w:r>
      <w:proofErr w:type="spellEnd"/>
      <w:r w:rsidRPr="006A3E21">
        <w:rPr>
          <w:rFonts w:ascii="Verdana" w:hAnsi="Verdana"/>
          <w:sz w:val="21"/>
          <w:szCs w:val="21"/>
        </w:rPr>
        <w:t xml:space="preserve"> in het kwadraat. </w:t>
      </w:r>
      <w:r w:rsidRPr="006A3E21">
        <w:rPr>
          <w:rFonts w:ascii="Verdana" w:hAnsi="Verdana"/>
          <w:iCs/>
          <w:sz w:val="21"/>
          <w:szCs w:val="21"/>
        </w:rPr>
        <w:t>Vakblad: Natuur Bos Landschap</w:t>
      </w:r>
      <w:r w:rsidRPr="006A3E21">
        <w:rPr>
          <w:rFonts w:ascii="Verdana" w:hAnsi="Verdana"/>
          <w:sz w:val="21"/>
          <w:szCs w:val="21"/>
        </w:rPr>
        <w:t xml:space="preserve">, </w:t>
      </w:r>
      <w:r w:rsidRPr="006A3E21">
        <w:rPr>
          <w:rFonts w:ascii="Verdana" w:hAnsi="Verdana"/>
          <w:iCs/>
          <w:sz w:val="21"/>
          <w:szCs w:val="21"/>
        </w:rPr>
        <w:t>152</w:t>
      </w:r>
      <w:r w:rsidRPr="006A3E21">
        <w:rPr>
          <w:rFonts w:ascii="Verdana" w:hAnsi="Verdana"/>
          <w:sz w:val="21"/>
          <w:szCs w:val="21"/>
        </w:rPr>
        <w:t>, 12–15.</w:t>
      </w:r>
    </w:p>
    <w:p w14:paraId="6223B62F" w14:textId="36AF2A3E" w:rsidR="00D41711" w:rsidRPr="006A3E21" w:rsidRDefault="00D41711" w:rsidP="00B57770">
      <w:pPr>
        <w:spacing w:after="0" w:line="380" w:lineRule="exact"/>
        <w:rPr>
          <w:rFonts w:ascii="Verdana" w:hAnsi="Verdana"/>
          <w:sz w:val="21"/>
          <w:szCs w:val="21"/>
          <w:lang w:val="nl-NL"/>
        </w:rPr>
      </w:pPr>
      <w:hyperlink r:id="rId25" w:history="1">
        <w:r w:rsidRPr="006A3E21">
          <w:rPr>
            <w:rStyle w:val="Hyperlink"/>
            <w:rFonts w:ascii="Verdana" w:hAnsi="Verdana"/>
            <w:sz w:val="21"/>
            <w:szCs w:val="21"/>
            <w:lang w:val="nl-NL"/>
          </w:rPr>
          <w:t>https://vakbladnbl.nl/wp-content/uploads/VNBL_feb2019_NatteNatuur.pdf</w:t>
        </w:r>
      </w:hyperlink>
    </w:p>
    <w:p w14:paraId="1BD323CB" w14:textId="77777777" w:rsidR="00B57770" w:rsidRPr="000F086A" w:rsidRDefault="00B57770" w:rsidP="00B57770">
      <w:pPr>
        <w:pStyle w:val="NormalWeb"/>
        <w:spacing w:before="0" w:beforeAutospacing="0" w:after="0" w:afterAutospacing="0" w:line="380" w:lineRule="exact"/>
        <w:ind w:left="480" w:hanging="480"/>
        <w:rPr>
          <w:rFonts w:ascii="Verdana" w:hAnsi="Verdana"/>
          <w:sz w:val="21"/>
          <w:szCs w:val="21"/>
        </w:rPr>
      </w:pPr>
    </w:p>
    <w:p w14:paraId="38334C27" w14:textId="77777777" w:rsidR="00B57770" w:rsidRDefault="00D41711" w:rsidP="00B57770">
      <w:pPr>
        <w:pStyle w:val="NormalWeb"/>
        <w:spacing w:before="0" w:beforeAutospacing="0" w:after="0" w:afterAutospacing="0" w:line="380" w:lineRule="exact"/>
        <w:ind w:left="480" w:hanging="480"/>
        <w:rPr>
          <w:rFonts w:ascii="Verdana" w:hAnsi="Verdana"/>
          <w:sz w:val="21"/>
          <w:szCs w:val="21"/>
          <w:lang w:val="en-US"/>
        </w:rPr>
      </w:pPr>
      <w:r w:rsidRPr="006A3E21">
        <w:rPr>
          <w:rFonts w:ascii="Verdana" w:hAnsi="Verdana"/>
          <w:sz w:val="21"/>
          <w:szCs w:val="21"/>
          <w:lang w:val="en-US"/>
        </w:rPr>
        <w:t>Webb, J. R., Leavitt, P. R., Simpson, G. L., Baulch, H. M., Haig, H. A., Hodder, K. R.,</w:t>
      </w:r>
    </w:p>
    <w:p w14:paraId="6BA36904" w14:textId="69137726" w:rsidR="00B57770" w:rsidRDefault="00D41711" w:rsidP="00B57770">
      <w:pPr>
        <w:pStyle w:val="NormalWeb"/>
        <w:spacing w:before="0" w:beforeAutospacing="0" w:after="0" w:afterAutospacing="0" w:line="380" w:lineRule="exact"/>
        <w:ind w:left="480" w:hanging="480"/>
        <w:rPr>
          <w:rFonts w:ascii="Verdana" w:hAnsi="Verdana"/>
          <w:sz w:val="21"/>
          <w:szCs w:val="21"/>
          <w:lang w:val="en-US"/>
        </w:rPr>
      </w:pPr>
      <w:r w:rsidRPr="006A3E21">
        <w:rPr>
          <w:rFonts w:ascii="Verdana" w:hAnsi="Verdana"/>
          <w:sz w:val="21"/>
          <w:szCs w:val="21"/>
          <w:lang w:val="en-US"/>
        </w:rPr>
        <w:t>&amp; Finlay, K. (2019). Regulation of carbon dioxide and methane in small agricultural</w:t>
      </w:r>
    </w:p>
    <w:p w14:paraId="6FF2E38E" w14:textId="2ACECFF0" w:rsidR="00B57770" w:rsidRDefault="00D41711" w:rsidP="00B57770">
      <w:pPr>
        <w:pStyle w:val="NormalWeb"/>
        <w:spacing w:before="0" w:beforeAutospacing="0" w:after="0" w:afterAutospacing="0" w:line="380" w:lineRule="exact"/>
        <w:ind w:left="480" w:hanging="480"/>
        <w:rPr>
          <w:rFonts w:ascii="Verdana" w:hAnsi="Verdana"/>
          <w:sz w:val="21"/>
          <w:szCs w:val="21"/>
          <w:lang w:val="en-NZ"/>
        </w:rPr>
      </w:pPr>
      <w:r w:rsidRPr="006A3E21">
        <w:rPr>
          <w:rFonts w:ascii="Verdana" w:hAnsi="Verdana"/>
          <w:sz w:val="21"/>
          <w:szCs w:val="21"/>
          <w:lang w:val="en-US"/>
        </w:rPr>
        <w:lastRenderedPageBreak/>
        <w:t xml:space="preserve">reservoirs: optimizing potential for greenhouse gas uptake. </w:t>
      </w:r>
      <w:proofErr w:type="spellStart"/>
      <w:r w:rsidRPr="00B57770">
        <w:rPr>
          <w:rFonts w:ascii="Verdana" w:hAnsi="Verdana"/>
          <w:iCs/>
          <w:sz w:val="21"/>
          <w:szCs w:val="21"/>
          <w:lang w:val="en-NZ"/>
        </w:rPr>
        <w:t>Biogeosciences</w:t>
      </w:r>
      <w:proofErr w:type="spellEnd"/>
      <w:r w:rsidRPr="00B57770">
        <w:rPr>
          <w:rFonts w:ascii="Verdana" w:hAnsi="Verdana"/>
          <w:sz w:val="21"/>
          <w:szCs w:val="21"/>
          <w:lang w:val="en-NZ"/>
        </w:rPr>
        <w:t xml:space="preserve">, </w:t>
      </w:r>
      <w:r w:rsidRPr="00B57770">
        <w:rPr>
          <w:rFonts w:ascii="Verdana" w:hAnsi="Verdana"/>
          <w:iCs/>
          <w:sz w:val="21"/>
          <w:szCs w:val="21"/>
          <w:lang w:val="en-NZ"/>
        </w:rPr>
        <w:t>16</w:t>
      </w:r>
      <w:r w:rsidRPr="00B57770">
        <w:rPr>
          <w:rFonts w:ascii="Verdana" w:hAnsi="Verdana"/>
          <w:sz w:val="21"/>
          <w:szCs w:val="21"/>
          <w:lang w:val="en-NZ"/>
        </w:rPr>
        <w:t>(21),</w:t>
      </w:r>
    </w:p>
    <w:p w14:paraId="6619155D" w14:textId="730C9FDD" w:rsidR="00D41711" w:rsidRDefault="00D41711" w:rsidP="00B57770">
      <w:pPr>
        <w:pStyle w:val="NormalWeb"/>
        <w:spacing w:before="0" w:beforeAutospacing="0" w:after="0" w:afterAutospacing="0" w:line="380" w:lineRule="exact"/>
        <w:ind w:left="480" w:hanging="480"/>
        <w:rPr>
          <w:rFonts w:ascii="Verdana" w:hAnsi="Verdana"/>
          <w:sz w:val="21"/>
          <w:szCs w:val="21"/>
          <w:lang w:val="en-NZ"/>
        </w:rPr>
      </w:pPr>
      <w:r w:rsidRPr="00B57770">
        <w:rPr>
          <w:rFonts w:ascii="Verdana" w:hAnsi="Verdana"/>
          <w:sz w:val="21"/>
          <w:szCs w:val="21"/>
          <w:lang w:val="en-NZ"/>
        </w:rPr>
        <w:t xml:space="preserve">4211–4227. </w:t>
      </w:r>
      <w:hyperlink r:id="rId26" w:history="1">
        <w:r w:rsidRPr="00B57770">
          <w:rPr>
            <w:rStyle w:val="Hyperlink"/>
            <w:rFonts w:ascii="Verdana" w:hAnsi="Verdana"/>
            <w:sz w:val="21"/>
            <w:szCs w:val="21"/>
            <w:lang w:val="en-NZ"/>
          </w:rPr>
          <w:t>https://doi.org/10.5194/bg-16-4211-2019</w:t>
        </w:r>
      </w:hyperlink>
      <w:r w:rsidRPr="00B57770">
        <w:rPr>
          <w:rFonts w:ascii="Verdana" w:hAnsi="Verdana"/>
          <w:sz w:val="21"/>
          <w:szCs w:val="21"/>
          <w:lang w:val="en-NZ"/>
        </w:rPr>
        <w:t xml:space="preserve"> </w:t>
      </w:r>
    </w:p>
    <w:p w14:paraId="6F013A80" w14:textId="3A11F598" w:rsidR="003E03F0" w:rsidRPr="00B772FC" w:rsidRDefault="003E03F0" w:rsidP="00537F7B">
      <w:pPr>
        <w:tabs>
          <w:tab w:val="left" w:pos="1124"/>
        </w:tabs>
        <w:spacing w:after="0" w:line="380" w:lineRule="exact"/>
        <w:rPr>
          <w:rFonts w:ascii="Verdana" w:hAnsi="Verdana"/>
          <w:sz w:val="21"/>
          <w:szCs w:val="21"/>
          <w:lang w:val="en-US"/>
        </w:rPr>
      </w:pPr>
    </w:p>
    <w:sectPr w:rsidR="003E03F0" w:rsidRPr="00B772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5FCF9" w14:textId="77777777" w:rsidR="008B72C7" w:rsidRDefault="008B72C7" w:rsidP="008D6A20">
      <w:pPr>
        <w:spacing w:after="0" w:line="240" w:lineRule="auto"/>
      </w:pPr>
      <w:r>
        <w:separator/>
      </w:r>
    </w:p>
  </w:endnote>
  <w:endnote w:type="continuationSeparator" w:id="0">
    <w:p w14:paraId="56D699B1" w14:textId="77777777" w:rsidR="008B72C7" w:rsidRDefault="008B72C7" w:rsidP="008D6A20">
      <w:pPr>
        <w:spacing w:after="0" w:line="240" w:lineRule="auto"/>
      </w:pPr>
      <w:r>
        <w:continuationSeparator/>
      </w:r>
    </w:p>
  </w:endnote>
  <w:endnote w:type="continuationNotice" w:id="1">
    <w:p w14:paraId="14751EDE" w14:textId="77777777" w:rsidR="008B72C7" w:rsidRDefault="008B7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93F2E" w14:textId="77777777" w:rsidR="008B72C7" w:rsidRDefault="008B72C7" w:rsidP="008D6A20">
      <w:pPr>
        <w:spacing w:after="0" w:line="240" w:lineRule="auto"/>
      </w:pPr>
      <w:r>
        <w:separator/>
      </w:r>
    </w:p>
  </w:footnote>
  <w:footnote w:type="continuationSeparator" w:id="0">
    <w:p w14:paraId="65EA8BD4" w14:textId="77777777" w:rsidR="008B72C7" w:rsidRDefault="008B72C7" w:rsidP="008D6A20">
      <w:pPr>
        <w:spacing w:after="0" w:line="240" w:lineRule="auto"/>
      </w:pPr>
      <w:r>
        <w:continuationSeparator/>
      </w:r>
    </w:p>
  </w:footnote>
  <w:footnote w:type="continuationNotice" w:id="1">
    <w:p w14:paraId="7DBC9F4B" w14:textId="77777777" w:rsidR="008B72C7" w:rsidRDefault="008B72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60976"/>
    <w:multiLevelType w:val="hybridMultilevel"/>
    <w:tmpl w:val="1102D558"/>
    <w:lvl w:ilvl="0" w:tplc="A216D44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7B54B2"/>
    <w:multiLevelType w:val="hybridMultilevel"/>
    <w:tmpl w:val="D45E90CE"/>
    <w:lvl w:ilvl="0" w:tplc="D48A4EAA">
      <w:numFmt w:val="bullet"/>
      <w:lvlText w:val="-"/>
      <w:lvlJc w:val="left"/>
      <w:pPr>
        <w:ind w:left="720" w:hanging="360"/>
      </w:pPr>
      <w:rPr>
        <w:rFonts w:ascii="Segoe UI" w:eastAsia="Times New Roman"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C5F2AE3"/>
    <w:multiLevelType w:val="hybridMultilevel"/>
    <w:tmpl w:val="183AD2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67D38CD"/>
    <w:multiLevelType w:val="hybridMultilevel"/>
    <w:tmpl w:val="928478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E0648A2"/>
    <w:multiLevelType w:val="hybridMultilevel"/>
    <w:tmpl w:val="80AA9228"/>
    <w:lvl w:ilvl="0" w:tplc="0F047058">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62782A"/>
    <w:multiLevelType w:val="multilevel"/>
    <w:tmpl w:val="7110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F170A7"/>
    <w:multiLevelType w:val="hybridMultilevel"/>
    <w:tmpl w:val="031A66F8"/>
    <w:lvl w:ilvl="0" w:tplc="6F9AEF5A">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76942733">
    <w:abstractNumId w:val="5"/>
  </w:num>
  <w:num w:numId="2" w16cid:durableId="935020108">
    <w:abstractNumId w:val="6"/>
  </w:num>
  <w:num w:numId="3" w16cid:durableId="1761945769">
    <w:abstractNumId w:val="4"/>
  </w:num>
  <w:num w:numId="4" w16cid:durableId="40251498">
    <w:abstractNumId w:val="0"/>
  </w:num>
  <w:num w:numId="5" w16cid:durableId="279386634">
    <w:abstractNumId w:val="1"/>
  </w:num>
  <w:num w:numId="6" w16cid:durableId="403643590">
    <w:abstractNumId w:val="3"/>
  </w:num>
  <w:num w:numId="7" w16cid:durableId="1498227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55"/>
    <w:rsid w:val="00010C29"/>
    <w:rsid w:val="000264BE"/>
    <w:rsid w:val="000606F8"/>
    <w:rsid w:val="00094BCF"/>
    <w:rsid w:val="000A079C"/>
    <w:rsid w:val="000C5F1F"/>
    <w:rsid w:val="000C6002"/>
    <w:rsid w:val="000D7FEE"/>
    <w:rsid w:val="000E5DC3"/>
    <w:rsid w:val="000F020A"/>
    <w:rsid w:val="000F086A"/>
    <w:rsid w:val="00105BC2"/>
    <w:rsid w:val="00112A4D"/>
    <w:rsid w:val="00130912"/>
    <w:rsid w:val="001377A7"/>
    <w:rsid w:val="00153786"/>
    <w:rsid w:val="00153C8B"/>
    <w:rsid w:val="00167E0C"/>
    <w:rsid w:val="00181CD8"/>
    <w:rsid w:val="00183709"/>
    <w:rsid w:val="00197F70"/>
    <w:rsid w:val="001B4017"/>
    <w:rsid w:val="001C28F4"/>
    <w:rsid w:val="001C4D2D"/>
    <w:rsid w:val="001C5573"/>
    <w:rsid w:val="001D3046"/>
    <w:rsid w:val="001D323D"/>
    <w:rsid w:val="001D3EFD"/>
    <w:rsid w:val="001D7DDA"/>
    <w:rsid w:val="001E18AE"/>
    <w:rsid w:val="0020486E"/>
    <w:rsid w:val="002050F0"/>
    <w:rsid w:val="002143DB"/>
    <w:rsid w:val="00234084"/>
    <w:rsid w:val="00235872"/>
    <w:rsid w:val="00242E43"/>
    <w:rsid w:val="00254CC3"/>
    <w:rsid w:val="002642C4"/>
    <w:rsid w:val="002648FD"/>
    <w:rsid w:val="00266139"/>
    <w:rsid w:val="002914D8"/>
    <w:rsid w:val="0029223D"/>
    <w:rsid w:val="002B4A8E"/>
    <w:rsid w:val="002B6B90"/>
    <w:rsid w:val="002C247B"/>
    <w:rsid w:val="002C6F4F"/>
    <w:rsid w:val="002E30F8"/>
    <w:rsid w:val="002E3D9A"/>
    <w:rsid w:val="00304A7C"/>
    <w:rsid w:val="00304F93"/>
    <w:rsid w:val="0030673C"/>
    <w:rsid w:val="00311FFD"/>
    <w:rsid w:val="00314218"/>
    <w:rsid w:val="00322D31"/>
    <w:rsid w:val="00326575"/>
    <w:rsid w:val="00330AA5"/>
    <w:rsid w:val="003451BA"/>
    <w:rsid w:val="003477C9"/>
    <w:rsid w:val="00381414"/>
    <w:rsid w:val="003901F3"/>
    <w:rsid w:val="003B0992"/>
    <w:rsid w:val="003B31C0"/>
    <w:rsid w:val="003C0302"/>
    <w:rsid w:val="003D0060"/>
    <w:rsid w:val="003D0319"/>
    <w:rsid w:val="003D3495"/>
    <w:rsid w:val="003D64F1"/>
    <w:rsid w:val="003E03F0"/>
    <w:rsid w:val="003E124F"/>
    <w:rsid w:val="00415B96"/>
    <w:rsid w:val="004319D4"/>
    <w:rsid w:val="00434D39"/>
    <w:rsid w:val="0044486D"/>
    <w:rsid w:val="00445D94"/>
    <w:rsid w:val="00453897"/>
    <w:rsid w:val="00460E34"/>
    <w:rsid w:val="00462D13"/>
    <w:rsid w:val="00464112"/>
    <w:rsid w:val="00472F91"/>
    <w:rsid w:val="0047600A"/>
    <w:rsid w:val="00477E44"/>
    <w:rsid w:val="00481F83"/>
    <w:rsid w:val="00483C1A"/>
    <w:rsid w:val="0048422F"/>
    <w:rsid w:val="0048755D"/>
    <w:rsid w:val="00492DB0"/>
    <w:rsid w:val="00494505"/>
    <w:rsid w:val="004977F4"/>
    <w:rsid w:val="004A759E"/>
    <w:rsid w:val="004B5909"/>
    <w:rsid w:val="004E5177"/>
    <w:rsid w:val="004F7057"/>
    <w:rsid w:val="005007B3"/>
    <w:rsid w:val="00503FC3"/>
    <w:rsid w:val="00504487"/>
    <w:rsid w:val="00514280"/>
    <w:rsid w:val="0052335F"/>
    <w:rsid w:val="00525D91"/>
    <w:rsid w:val="00537F7B"/>
    <w:rsid w:val="005966ED"/>
    <w:rsid w:val="005D7D49"/>
    <w:rsid w:val="005E1CB6"/>
    <w:rsid w:val="005F1F41"/>
    <w:rsid w:val="0060508B"/>
    <w:rsid w:val="00612E97"/>
    <w:rsid w:val="0062596E"/>
    <w:rsid w:val="00626E16"/>
    <w:rsid w:val="00633C20"/>
    <w:rsid w:val="00643593"/>
    <w:rsid w:val="00643F34"/>
    <w:rsid w:val="006515FA"/>
    <w:rsid w:val="006717F8"/>
    <w:rsid w:val="00671DD3"/>
    <w:rsid w:val="00675337"/>
    <w:rsid w:val="006908AE"/>
    <w:rsid w:val="006A3E21"/>
    <w:rsid w:val="006A4063"/>
    <w:rsid w:val="006A496E"/>
    <w:rsid w:val="006B2282"/>
    <w:rsid w:val="006C6A76"/>
    <w:rsid w:val="006D032F"/>
    <w:rsid w:val="006D08BE"/>
    <w:rsid w:val="006F3DD7"/>
    <w:rsid w:val="006F4BD0"/>
    <w:rsid w:val="00702FA5"/>
    <w:rsid w:val="00731A0A"/>
    <w:rsid w:val="0073551C"/>
    <w:rsid w:val="007460AF"/>
    <w:rsid w:val="007605EE"/>
    <w:rsid w:val="00763B3A"/>
    <w:rsid w:val="007808DA"/>
    <w:rsid w:val="00780C0C"/>
    <w:rsid w:val="0079753F"/>
    <w:rsid w:val="007B41E9"/>
    <w:rsid w:val="007B4255"/>
    <w:rsid w:val="007B4EFD"/>
    <w:rsid w:val="007C5760"/>
    <w:rsid w:val="007C71A9"/>
    <w:rsid w:val="007F23E4"/>
    <w:rsid w:val="007F65A4"/>
    <w:rsid w:val="00812B59"/>
    <w:rsid w:val="008138CE"/>
    <w:rsid w:val="00820003"/>
    <w:rsid w:val="0082056B"/>
    <w:rsid w:val="008247D6"/>
    <w:rsid w:val="0082612D"/>
    <w:rsid w:val="008354B6"/>
    <w:rsid w:val="0085186B"/>
    <w:rsid w:val="0087009C"/>
    <w:rsid w:val="00870BAC"/>
    <w:rsid w:val="00872F9D"/>
    <w:rsid w:val="00877909"/>
    <w:rsid w:val="00881B12"/>
    <w:rsid w:val="00887DFE"/>
    <w:rsid w:val="008A01F2"/>
    <w:rsid w:val="008B1D7C"/>
    <w:rsid w:val="008B3275"/>
    <w:rsid w:val="008B72C7"/>
    <w:rsid w:val="008D1A59"/>
    <w:rsid w:val="008D6A20"/>
    <w:rsid w:val="008E60EE"/>
    <w:rsid w:val="008F6B48"/>
    <w:rsid w:val="00911BCB"/>
    <w:rsid w:val="009173AE"/>
    <w:rsid w:val="009268AC"/>
    <w:rsid w:val="009274C8"/>
    <w:rsid w:val="00940564"/>
    <w:rsid w:val="0094633E"/>
    <w:rsid w:val="009467F0"/>
    <w:rsid w:val="009558B6"/>
    <w:rsid w:val="00961A8A"/>
    <w:rsid w:val="009973F2"/>
    <w:rsid w:val="009A1B19"/>
    <w:rsid w:val="009C762B"/>
    <w:rsid w:val="009D2E3F"/>
    <w:rsid w:val="009F198E"/>
    <w:rsid w:val="009F530F"/>
    <w:rsid w:val="009F5B20"/>
    <w:rsid w:val="009F6AF9"/>
    <w:rsid w:val="00A1244A"/>
    <w:rsid w:val="00A13F7D"/>
    <w:rsid w:val="00A33BFB"/>
    <w:rsid w:val="00A41BD4"/>
    <w:rsid w:val="00A852DB"/>
    <w:rsid w:val="00AA07C0"/>
    <w:rsid w:val="00AA474E"/>
    <w:rsid w:val="00AC006B"/>
    <w:rsid w:val="00AD3A32"/>
    <w:rsid w:val="00AD6175"/>
    <w:rsid w:val="00AF1EE7"/>
    <w:rsid w:val="00B00258"/>
    <w:rsid w:val="00B04B97"/>
    <w:rsid w:val="00B134B8"/>
    <w:rsid w:val="00B547A5"/>
    <w:rsid w:val="00B57770"/>
    <w:rsid w:val="00B71904"/>
    <w:rsid w:val="00B7298F"/>
    <w:rsid w:val="00B7621B"/>
    <w:rsid w:val="00B772FC"/>
    <w:rsid w:val="00B77CC0"/>
    <w:rsid w:val="00B835E7"/>
    <w:rsid w:val="00B93A73"/>
    <w:rsid w:val="00B9440D"/>
    <w:rsid w:val="00B95457"/>
    <w:rsid w:val="00B9654F"/>
    <w:rsid w:val="00BA4F38"/>
    <w:rsid w:val="00BB3EB2"/>
    <w:rsid w:val="00BB7D02"/>
    <w:rsid w:val="00BC68DE"/>
    <w:rsid w:val="00BF2EF5"/>
    <w:rsid w:val="00BF5528"/>
    <w:rsid w:val="00C005D1"/>
    <w:rsid w:val="00C0542C"/>
    <w:rsid w:val="00C059A9"/>
    <w:rsid w:val="00C25A09"/>
    <w:rsid w:val="00C305CA"/>
    <w:rsid w:val="00C54A3C"/>
    <w:rsid w:val="00C6312A"/>
    <w:rsid w:val="00C6558C"/>
    <w:rsid w:val="00CA0E66"/>
    <w:rsid w:val="00CA1A13"/>
    <w:rsid w:val="00CD50FC"/>
    <w:rsid w:val="00CD79DE"/>
    <w:rsid w:val="00D05643"/>
    <w:rsid w:val="00D060E3"/>
    <w:rsid w:val="00D2207F"/>
    <w:rsid w:val="00D271C6"/>
    <w:rsid w:val="00D41711"/>
    <w:rsid w:val="00D623D3"/>
    <w:rsid w:val="00D652E0"/>
    <w:rsid w:val="00D71CC7"/>
    <w:rsid w:val="00D767AF"/>
    <w:rsid w:val="00D82DAB"/>
    <w:rsid w:val="00D84BCF"/>
    <w:rsid w:val="00DA2282"/>
    <w:rsid w:val="00DB2000"/>
    <w:rsid w:val="00DB31E1"/>
    <w:rsid w:val="00DB7CE1"/>
    <w:rsid w:val="00DD0036"/>
    <w:rsid w:val="00E04FFB"/>
    <w:rsid w:val="00E1061E"/>
    <w:rsid w:val="00E221BF"/>
    <w:rsid w:val="00E24817"/>
    <w:rsid w:val="00E34A8F"/>
    <w:rsid w:val="00E4668D"/>
    <w:rsid w:val="00E47EDE"/>
    <w:rsid w:val="00E55FB3"/>
    <w:rsid w:val="00E57441"/>
    <w:rsid w:val="00E65BB9"/>
    <w:rsid w:val="00E745A8"/>
    <w:rsid w:val="00E871DC"/>
    <w:rsid w:val="00E92111"/>
    <w:rsid w:val="00E95C66"/>
    <w:rsid w:val="00EB3BF6"/>
    <w:rsid w:val="00EB7471"/>
    <w:rsid w:val="00EC33A1"/>
    <w:rsid w:val="00EC4208"/>
    <w:rsid w:val="00EC67BC"/>
    <w:rsid w:val="00EE567A"/>
    <w:rsid w:val="00EE5C18"/>
    <w:rsid w:val="00EF1548"/>
    <w:rsid w:val="00F12A31"/>
    <w:rsid w:val="00F37FFE"/>
    <w:rsid w:val="00F415E4"/>
    <w:rsid w:val="00F43C89"/>
    <w:rsid w:val="00F45D7D"/>
    <w:rsid w:val="00F63DD1"/>
    <w:rsid w:val="00F74478"/>
    <w:rsid w:val="00FA1CC1"/>
    <w:rsid w:val="00FC3B55"/>
    <w:rsid w:val="00FC7A49"/>
    <w:rsid w:val="00FD06E3"/>
    <w:rsid w:val="00FE3761"/>
    <w:rsid w:val="00FE7F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E2A79E"/>
  <w15:chartTrackingRefBased/>
  <w15:docId w15:val="{F2962B4C-32B1-46D7-9941-C156C2F5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B55"/>
    <w:rPr>
      <w:lang w:val="en-NZ"/>
    </w:rPr>
  </w:style>
  <w:style w:type="paragraph" w:styleId="Heading1">
    <w:name w:val="heading 1"/>
    <w:basedOn w:val="Normal"/>
    <w:next w:val="Normal"/>
    <w:link w:val="Heading1Char"/>
    <w:uiPriority w:val="9"/>
    <w:qFormat/>
    <w:rsid w:val="003D3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3B55"/>
    <w:rPr>
      <w:sz w:val="16"/>
      <w:szCs w:val="16"/>
    </w:rPr>
  </w:style>
  <w:style w:type="paragraph" w:styleId="CommentText">
    <w:name w:val="annotation text"/>
    <w:basedOn w:val="Normal"/>
    <w:link w:val="CommentTextChar"/>
    <w:uiPriority w:val="99"/>
    <w:unhideWhenUsed/>
    <w:rsid w:val="00FC3B55"/>
    <w:pPr>
      <w:spacing w:line="240" w:lineRule="auto"/>
    </w:pPr>
    <w:rPr>
      <w:sz w:val="20"/>
      <w:szCs w:val="20"/>
    </w:rPr>
  </w:style>
  <w:style w:type="character" w:customStyle="1" w:styleId="CommentTextChar">
    <w:name w:val="Comment Text Char"/>
    <w:basedOn w:val="DefaultParagraphFont"/>
    <w:link w:val="CommentText"/>
    <w:uiPriority w:val="99"/>
    <w:rsid w:val="00FC3B55"/>
    <w:rPr>
      <w:sz w:val="20"/>
      <w:szCs w:val="20"/>
      <w:lang w:val="en-NZ"/>
    </w:rPr>
  </w:style>
  <w:style w:type="paragraph" w:styleId="BalloonText">
    <w:name w:val="Balloon Text"/>
    <w:basedOn w:val="Normal"/>
    <w:link w:val="BalloonTextChar"/>
    <w:uiPriority w:val="99"/>
    <w:semiHidden/>
    <w:unhideWhenUsed/>
    <w:rsid w:val="00FC3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B55"/>
    <w:rPr>
      <w:rFonts w:ascii="Segoe UI" w:hAnsi="Segoe UI" w:cs="Segoe UI"/>
      <w:sz w:val="18"/>
      <w:szCs w:val="18"/>
      <w:lang w:val="en-NZ"/>
    </w:rPr>
  </w:style>
  <w:style w:type="paragraph" w:styleId="CommentSubject">
    <w:name w:val="annotation subject"/>
    <w:basedOn w:val="CommentText"/>
    <w:next w:val="CommentText"/>
    <w:link w:val="CommentSubjectChar"/>
    <w:uiPriority w:val="99"/>
    <w:semiHidden/>
    <w:unhideWhenUsed/>
    <w:rsid w:val="00FC3B55"/>
    <w:rPr>
      <w:b/>
      <w:bCs/>
    </w:rPr>
  </w:style>
  <w:style w:type="character" w:customStyle="1" w:styleId="CommentSubjectChar">
    <w:name w:val="Comment Subject Char"/>
    <w:basedOn w:val="CommentTextChar"/>
    <w:link w:val="CommentSubject"/>
    <w:uiPriority w:val="99"/>
    <w:semiHidden/>
    <w:rsid w:val="00FC3B55"/>
    <w:rPr>
      <w:b/>
      <w:bCs/>
      <w:sz w:val="20"/>
      <w:szCs w:val="20"/>
      <w:lang w:val="en-NZ"/>
    </w:rPr>
  </w:style>
  <w:style w:type="character" w:customStyle="1" w:styleId="Heading1Char">
    <w:name w:val="Heading 1 Char"/>
    <w:basedOn w:val="DefaultParagraphFont"/>
    <w:link w:val="Heading1"/>
    <w:uiPriority w:val="9"/>
    <w:rsid w:val="003D3495"/>
    <w:rPr>
      <w:rFonts w:asciiTheme="majorHAnsi" w:eastAsiaTheme="majorEastAsia" w:hAnsiTheme="majorHAnsi" w:cstheme="majorBidi"/>
      <w:color w:val="2F5496" w:themeColor="accent1" w:themeShade="BF"/>
      <w:sz w:val="32"/>
      <w:szCs w:val="32"/>
      <w:lang w:val="en-NZ"/>
    </w:rPr>
  </w:style>
  <w:style w:type="paragraph" w:styleId="Title">
    <w:name w:val="Title"/>
    <w:basedOn w:val="Normal"/>
    <w:next w:val="Normal"/>
    <w:link w:val="TitleChar"/>
    <w:uiPriority w:val="10"/>
    <w:qFormat/>
    <w:rsid w:val="003D34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495"/>
    <w:rPr>
      <w:rFonts w:asciiTheme="majorHAnsi" w:eastAsiaTheme="majorEastAsia" w:hAnsiTheme="majorHAnsi" w:cstheme="majorBidi"/>
      <w:spacing w:val="-10"/>
      <w:kern w:val="28"/>
      <w:sz w:val="56"/>
      <w:szCs w:val="56"/>
      <w:lang w:val="en-NZ"/>
    </w:rPr>
  </w:style>
  <w:style w:type="paragraph" w:styleId="ListParagraph">
    <w:name w:val="List Paragraph"/>
    <w:basedOn w:val="Normal"/>
    <w:uiPriority w:val="34"/>
    <w:qFormat/>
    <w:rsid w:val="003C0302"/>
    <w:pPr>
      <w:ind w:left="720"/>
      <w:contextualSpacing/>
    </w:pPr>
  </w:style>
  <w:style w:type="paragraph" w:styleId="Revision">
    <w:name w:val="Revision"/>
    <w:hidden/>
    <w:uiPriority w:val="99"/>
    <w:semiHidden/>
    <w:rsid w:val="00EF1548"/>
    <w:pPr>
      <w:spacing w:after="0" w:line="240" w:lineRule="auto"/>
    </w:pPr>
    <w:rPr>
      <w:lang w:val="en-NZ"/>
    </w:rPr>
  </w:style>
  <w:style w:type="table" w:styleId="TableGrid">
    <w:name w:val="Table Grid"/>
    <w:basedOn w:val="TableNormal"/>
    <w:uiPriority w:val="39"/>
    <w:rsid w:val="00AA0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1CB6"/>
    <w:pPr>
      <w:spacing w:after="0" w:line="240" w:lineRule="auto"/>
    </w:pPr>
    <w:rPr>
      <w:lang w:val="en-NZ"/>
    </w:rPr>
  </w:style>
  <w:style w:type="character" w:styleId="Hyperlink">
    <w:name w:val="Hyperlink"/>
    <w:basedOn w:val="DefaultParagraphFont"/>
    <w:uiPriority w:val="99"/>
    <w:unhideWhenUsed/>
    <w:rsid w:val="003E03F0"/>
    <w:rPr>
      <w:color w:val="0563C1" w:themeColor="hyperlink"/>
      <w:u w:val="single"/>
    </w:rPr>
  </w:style>
  <w:style w:type="paragraph" w:styleId="NormalWeb">
    <w:name w:val="Normal (Web)"/>
    <w:basedOn w:val="Normal"/>
    <w:uiPriority w:val="99"/>
    <w:semiHidden/>
    <w:unhideWhenUsed/>
    <w:rsid w:val="00D41711"/>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UnresolvedMention">
    <w:name w:val="Unresolved Mention"/>
    <w:basedOn w:val="DefaultParagraphFont"/>
    <w:uiPriority w:val="99"/>
    <w:semiHidden/>
    <w:unhideWhenUsed/>
    <w:rsid w:val="00D41711"/>
    <w:rPr>
      <w:color w:val="605E5C"/>
      <w:shd w:val="clear" w:color="auto" w:fill="E1DFDD"/>
    </w:rPr>
  </w:style>
  <w:style w:type="character" w:styleId="FollowedHyperlink">
    <w:name w:val="FollowedHyperlink"/>
    <w:basedOn w:val="DefaultParagraphFont"/>
    <w:uiPriority w:val="99"/>
    <w:semiHidden/>
    <w:unhideWhenUsed/>
    <w:rsid w:val="004319D4"/>
    <w:rPr>
      <w:color w:val="954F72" w:themeColor="followedHyperlink"/>
      <w:u w:val="single"/>
    </w:rPr>
  </w:style>
  <w:style w:type="paragraph" w:styleId="Header">
    <w:name w:val="header"/>
    <w:basedOn w:val="Normal"/>
    <w:link w:val="HeaderChar"/>
    <w:uiPriority w:val="99"/>
    <w:semiHidden/>
    <w:unhideWhenUsed/>
    <w:rsid w:val="00B134B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134B8"/>
    <w:rPr>
      <w:lang w:val="en-NZ"/>
    </w:rPr>
  </w:style>
  <w:style w:type="paragraph" w:styleId="Footer">
    <w:name w:val="footer"/>
    <w:basedOn w:val="Normal"/>
    <w:link w:val="FooterChar"/>
    <w:uiPriority w:val="99"/>
    <w:semiHidden/>
    <w:unhideWhenUsed/>
    <w:rsid w:val="00B134B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134B8"/>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37363">
      <w:bodyDiv w:val="1"/>
      <w:marLeft w:val="0"/>
      <w:marRight w:val="0"/>
      <w:marTop w:val="0"/>
      <w:marBottom w:val="0"/>
      <w:divBdr>
        <w:top w:val="none" w:sz="0" w:space="0" w:color="auto"/>
        <w:left w:val="none" w:sz="0" w:space="0" w:color="auto"/>
        <w:bottom w:val="none" w:sz="0" w:space="0" w:color="auto"/>
        <w:right w:val="none" w:sz="0" w:space="0" w:color="auto"/>
      </w:divBdr>
    </w:div>
    <w:div w:id="132455539">
      <w:bodyDiv w:val="1"/>
      <w:marLeft w:val="0"/>
      <w:marRight w:val="0"/>
      <w:marTop w:val="0"/>
      <w:marBottom w:val="0"/>
      <w:divBdr>
        <w:top w:val="none" w:sz="0" w:space="0" w:color="auto"/>
        <w:left w:val="none" w:sz="0" w:space="0" w:color="auto"/>
        <w:bottom w:val="none" w:sz="0" w:space="0" w:color="auto"/>
        <w:right w:val="none" w:sz="0" w:space="0" w:color="auto"/>
      </w:divBdr>
    </w:div>
    <w:div w:id="134640329">
      <w:bodyDiv w:val="1"/>
      <w:marLeft w:val="0"/>
      <w:marRight w:val="0"/>
      <w:marTop w:val="0"/>
      <w:marBottom w:val="0"/>
      <w:divBdr>
        <w:top w:val="none" w:sz="0" w:space="0" w:color="auto"/>
        <w:left w:val="none" w:sz="0" w:space="0" w:color="auto"/>
        <w:bottom w:val="none" w:sz="0" w:space="0" w:color="auto"/>
        <w:right w:val="none" w:sz="0" w:space="0" w:color="auto"/>
      </w:divBdr>
    </w:div>
    <w:div w:id="255988557">
      <w:bodyDiv w:val="1"/>
      <w:marLeft w:val="0"/>
      <w:marRight w:val="0"/>
      <w:marTop w:val="0"/>
      <w:marBottom w:val="0"/>
      <w:divBdr>
        <w:top w:val="none" w:sz="0" w:space="0" w:color="auto"/>
        <w:left w:val="none" w:sz="0" w:space="0" w:color="auto"/>
        <w:bottom w:val="none" w:sz="0" w:space="0" w:color="auto"/>
        <w:right w:val="none" w:sz="0" w:space="0" w:color="auto"/>
      </w:divBdr>
    </w:div>
    <w:div w:id="324826735">
      <w:bodyDiv w:val="1"/>
      <w:marLeft w:val="0"/>
      <w:marRight w:val="0"/>
      <w:marTop w:val="0"/>
      <w:marBottom w:val="0"/>
      <w:divBdr>
        <w:top w:val="none" w:sz="0" w:space="0" w:color="auto"/>
        <w:left w:val="none" w:sz="0" w:space="0" w:color="auto"/>
        <w:bottom w:val="none" w:sz="0" w:space="0" w:color="auto"/>
        <w:right w:val="none" w:sz="0" w:space="0" w:color="auto"/>
      </w:divBdr>
    </w:div>
    <w:div w:id="414013392">
      <w:bodyDiv w:val="1"/>
      <w:marLeft w:val="0"/>
      <w:marRight w:val="0"/>
      <w:marTop w:val="0"/>
      <w:marBottom w:val="0"/>
      <w:divBdr>
        <w:top w:val="none" w:sz="0" w:space="0" w:color="auto"/>
        <w:left w:val="none" w:sz="0" w:space="0" w:color="auto"/>
        <w:bottom w:val="none" w:sz="0" w:space="0" w:color="auto"/>
        <w:right w:val="none" w:sz="0" w:space="0" w:color="auto"/>
      </w:divBdr>
      <w:divsChild>
        <w:div w:id="1930429387">
          <w:marLeft w:val="0"/>
          <w:marRight w:val="0"/>
          <w:marTop w:val="0"/>
          <w:marBottom w:val="0"/>
          <w:divBdr>
            <w:top w:val="none" w:sz="0" w:space="0" w:color="auto"/>
            <w:left w:val="none" w:sz="0" w:space="0" w:color="auto"/>
            <w:bottom w:val="none" w:sz="0" w:space="0" w:color="auto"/>
            <w:right w:val="none" w:sz="0" w:space="0" w:color="auto"/>
          </w:divBdr>
        </w:div>
      </w:divsChild>
    </w:div>
    <w:div w:id="584337482">
      <w:bodyDiv w:val="1"/>
      <w:marLeft w:val="0"/>
      <w:marRight w:val="0"/>
      <w:marTop w:val="0"/>
      <w:marBottom w:val="0"/>
      <w:divBdr>
        <w:top w:val="none" w:sz="0" w:space="0" w:color="auto"/>
        <w:left w:val="none" w:sz="0" w:space="0" w:color="auto"/>
        <w:bottom w:val="none" w:sz="0" w:space="0" w:color="auto"/>
        <w:right w:val="none" w:sz="0" w:space="0" w:color="auto"/>
      </w:divBdr>
    </w:div>
    <w:div w:id="588777850">
      <w:bodyDiv w:val="1"/>
      <w:marLeft w:val="0"/>
      <w:marRight w:val="0"/>
      <w:marTop w:val="0"/>
      <w:marBottom w:val="0"/>
      <w:divBdr>
        <w:top w:val="none" w:sz="0" w:space="0" w:color="auto"/>
        <w:left w:val="none" w:sz="0" w:space="0" w:color="auto"/>
        <w:bottom w:val="none" w:sz="0" w:space="0" w:color="auto"/>
        <w:right w:val="none" w:sz="0" w:space="0" w:color="auto"/>
      </w:divBdr>
    </w:div>
    <w:div w:id="637733481">
      <w:bodyDiv w:val="1"/>
      <w:marLeft w:val="0"/>
      <w:marRight w:val="0"/>
      <w:marTop w:val="0"/>
      <w:marBottom w:val="0"/>
      <w:divBdr>
        <w:top w:val="none" w:sz="0" w:space="0" w:color="auto"/>
        <w:left w:val="none" w:sz="0" w:space="0" w:color="auto"/>
        <w:bottom w:val="none" w:sz="0" w:space="0" w:color="auto"/>
        <w:right w:val="none" w:sz="0" w:space="0" w:color="auto"/>
      </w:divBdr>
    </w:div>
    <w:div w:id="673799171">
      <w:bodyDiv w:val="1"/>
      <w:marLeft w:val="0"/>
      <w:marRight w:val="0"/>
      <w:marTop w:val="0"/>
      <w:marBottom w:val="0"/>
      <w:divBdr>
        <w:top w:val="none" w:sz="0" w:space="0" w:color="auto"/>
        <w:left w:val="none" w:sz="0" w:space="0" w:color="auto"/>
        <w:bottom w:val="none" w:sz="0" w:space="0" w:color="auto"/>
        <w:right w:val="none" w:sz="0" w:space="0" w:color="auto"/>
      </w:divBdr>
    </w:div>
    <w:div w:id="889807151">
      <w:bodyDiv w:val="1"/>
      <w:marLeft w:val="0"/>
      <w:marRight w:val="0"/>
      <w:marTop w:val="0"/>
      <w:marBottom w:val="0"/>
      <w:divBdr>
        <w:top w:val="none" w:sz="0" w:space="0" w:color="auto"/>
        <w:left w:val="none" w:sz="0" w:space="0" w:color="auto"/>
        <w:bottom w:val="none" w:sz="0" w:space="0" w:color="auto"/>
        <w:right w:val="none" w:sz="0" w:space="0" w:color="auto"/>
      </w:divBdr>
      <w:divsChild>
        <w:div w:id="1133016027">
          <w:marLeft w:val="0"/>
          <w:marRight w:val="0"/>
          <w:marTop w:val="0"/>
          <w:marBottom w:val="0"/>
          <w:divBdr>
            <w:top w:val="none" w:sz="0" w:space="0" w:color="auto"/>
            <w:left w:val="none" w:sz="0" w:space="0" w:color="auto"/>
            <w:bottom w:val="none" w:sz="0" w:space="0" w:color="auto"/>
            <w:right w:val="none" w:sz="0" w:space="0" w:color="auto"/>
          </w:divBdr>
        </w:div>
      </w:divsChild>
    </w:div>
    <w:div w:id="945427862">
      <w:bodyDiv w:val="1"/>
      <w:marLeft w:val="0"/>
      <w:marRight w:val="0"/>
      <w:marTop w:val="0"/>
      <w:marBottom w:val="0"/>
      <w:divBdr>
        <w:top w:val="none" w:sz="0" w:space="0" w:color="auto"/>
        <w:left w:val="none" w:sz="0" w:space="0" w:color="auto"/>
        <w:bottom w:val="none" w:sz="0" w:space="0" w:color="auto"/>
        <w:right w:val="none" w:sz="0" w:space="0" w:color="auto"/>
      </w:divBdr>
    </w:div>
    <w:div w:id="1225722166">
      <w:bodyDiv w:val="1"/>
      <w:marLeft w:val="0"/>
      <w:marRight w:val="0"/>
      <w:marTop w:val="0"/>
      <w:marBottom w:val="0"/>
      <w:divBdr>
        <w:top w:val="none" w:sz="0" w:space="0" w:color="auto"/>
        <w:left w:val="none" w:sz="0" w:space="0" w:color="auto"/>
        <w:bottom w:val="none" w:sz="0" w:space="0" w:color="auto"/>
        <w:right w:val="none" w:sz="0" w:space="0" w:color="auto"/>
      </w:divBdr>
      <w:divsChild>
        <w:div w:id="2020740799">
          <w:marLeft w:val="0"/>
          <w:marRight w:val="0"/>
          <w:marTop w:val="0"/>
          <w:marBottom w:val="0"/>
          <w:divBdr>
            <w:top w:val="none" w:sz="0" w:space="0" w:color="auto"/>
            <w:left w:val="none" w:sz="0" w:space="0" w:color="auto"/>
            <w:bottom w:val="none" w:sz="0" w:space="0" w:color="auto"/>
            <w:right w:val="none" w:sz="0" w:space="0" w:color="auto"/>
          </w:divBdr>
        </w:div>
      </w:divsChild>
    </w:div>
    <w:div w:id="1287928012">
      <w:bodyDiv w:val="1"/>
      <w:marLeft w:val="0"/>
      <w:marRight w:val="0"/>
      <w:marTop w:val="0"/>
      <w:marBottom w:val="0"/>
      <w:divBdr>
        <w:top w:val="none" w:sz="0" w:space="0" w:color="auto"/>
        <w:left w:val="none" w:sz="0" w:space="0" w:color="auto"/>
        <w:bottom w:val="none" w:sz="0" w:space="0" w:color="auto"/>
        <w:right w:val="none" w:sz="0" w:space="0" w:color="auto"/>
      </w:divBdr>
    </w:div>
    <w:div w:id="1369989978">
      <w:bodyDiv w:val="1"/>
      <w:marLeft w:val="0"/>
      <w:marRight w:val="0"/>
      <w:marTop w:val="0"/>
      <w:marBottom w:val="0"/>
      <w:divBdr>
        <w:top w:val="none" w:sz="0" w:space="0" w:color="auto"/>
        <w:left w:val="none" w:sz="0" w:space="0" w:color="auto"/>
        <w:bottom w:val="none" w:sz="0" w:space="0" w:color="auto"/>
        <w:right w:val="none" w:sz="0" w:space="0" w:color="auto"/>
      </w:divBdr>
    </w:div>
    <w:div w:id="1704093576">
      <w:bodyDiv w:val="1"/>
      <w:marLeft w:val="0"/>
      <w:marRight w:val="0"/>
      <w:marTop w:val="0"/>
      <w:marBottom w:val="0"/>
      <w:divBdr>
        <w:top w:val="none" w:sz="0" w:space="0" w:color="auto"/>
        <w:left w:val="none" w:sz="0" w:space="0" w:color="auto"/>
        <w:bottom w:val="none" w:sz="0" w:space="0" w:color="auto"/>
        <w:right w:val="none" w:sz="0" w:space="0" w:color="auto"/>
      </w:divBdr>
      <w:divsChild>
        <w:div w:id="363167031">
          <w:marLeft w:val="0"/>
          <w:marRight w:val="0"/>
          <w:marTop w:val="0"/>
          <w:marBottom w:val="0"/>
          <w:divBdr>
            <w:top w:val="none" w:sz="0" w:space="0" w:color="auto"/>
            <w:left w:val="none" w:sz="0" w:space="0" w:color="auto"/>
            <w:bottom w:val="none" w:sz="0" w:space="0" w:color="auto"/>
            <w:right w:val="none" w:sz="0" w:space="0" w:color="auto"/>
          </w:divBdr>
        </w:div>
      </w:divsChild>
    </w:div>
    <w:div w:id="1719352478">
      <w:bodyDiv w:val="1"/>
      <w:marLeft w:val="0"/>
      <w:marRight w:val="0"/>
      <w:marTop w:val="0"/>
      <w:marBottom w:val="0"/>
      <w:divBdr>
        <w:top w:val="none" w:sz="0" w:space="0" w:color="auto"/>
        <w:left w:val="none" w:sz="0" w:space="0" w:color="auto"/>
        <w:bottom w:val="none" w:sz="0" w:space="0" w:color="auto"/>
        <w:right w:val="none" w:sz="0" w:space="0" w:color="auto"/>
      </w:divBdr>
    </w:div>
    <w:div w:id="1801922865">
      <w:bodyDiv w:val="1"/>
      <w:marLeft w:val="0"/>
      <w:marRight w:val="0"/>
      <w:marTop w:val="0"/>
      <w:marBottom w:val="0"/>
      <w:divBdr>
        <w:top w:val="none" w:sz="0" w:space="0" w:color="auto"/>
        <w:left w:val="none" w:sz="0" w:space="0" w:color="auto"/>
        <w:bottom w:val="none" w:sz="0" w:space="0" w:color="auto"/>
        <w:right w:val="none" w:sz="0" w:space="0" w:color="auto"/>
      </w:divBdr>
    </w:div>
    <w:div w:id="1887599213">
      <w:bodyDiv w:val="1"/>
      <w:marLeft w:val="0"/>
      <w:marRight w:val="0"/>
      <w:marTop w:val="0"/>
      <w:marBottom w:val="0"/>
      <w:divBdr>
        <w:top w:val="none" w:sz="0" w:space="0" w:color="auto"/>
        <w:left w:val="none" w:sz="0" w:space="0" w:color="auto"/>
        <w:bottom w:val="none" w:sz="0" w:space="0" w:color="auto"/>
        <w:right w:val="none" w:sz="0" w:space="0" w:color="auto"/>
      </w:divBdr>
    </w:div>
    <w:div w:id="198488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38/s41467-019-09100-5" TargetMode="External"/><Relationship Id="rId18" Type="http://schemas.openxmlformats.org/officeDocument/2006/relationships/hyperlink" Target="https://opendata.cbs.nl/statline/" TargetMode="External"/><Relationship Id="rId26" Type="http://schemas.openxmlformats.org/officeDocument/2006/relationships/hyperlink" Target="https://doi.org/10.5194/bg-16-4211-2019" TargetMode="External"/><Relationship Id="rId3" Type="http://schemas.openxmlformats.org/officeDocument/2006/relationships/customXml" Target="../customXml/item3.xml"/><Relationship Id="rId21" Type="http://schemas.openxmlformats.org/officeDocument/2006/relationships/hyperlink" Target="https://www.nobveenweiden.nl/wp-content/uploads/2024/12/NOBV-Rapportage-2024-Broeikasgassen-Integratierapport.pdf" TargetMode="External"/><Relationship Id="rId7" Type="http://schemas.openxmlformats.org/officeDocument/2006/relationships/settings" Target="settings.xml"/><Relationship Id="rId12" Type="http://schemas.openxmlformats.org/officeDocument/2006/relationships/hyperlink" Target="https://lgn.nl/basiskaart" TargetMode="External"/><Relationship Id="rId17" Type="http://schemas.openxmlformats.org/officeDocument/2006/relationships/hyperlink" Target="http://www.pbl.nl/sites/default/files/cms/publicaties/PBL2017_Greenhouse-gas-emissions-in-the-Netherlands-1990-2015-national-inventory-report-2017.pdf" TargetMode="External"/><Relationship Id="rId25" Type="http://schemas.openxmlformats.org/officeDocument/2006/relationships/hyperlink" Target="https://vakbladnbl.nl/wp-content/uploads/VNBL_feb2019_NatteNatuur.pdf" TargetMode="External"/><Relationship Id="rId2" Type="http://schemas.openxmlformats.org/officeDocument/2006/relationships/customXml" Target="../customXml/item2.xml"/><Relationship Id="rId16" Type="http://schemas.openxmlformats.org/officeDocument/2006/relationships/hyperlink" Target="https://doi.org/10.1111/gcb.17590" TargetMode="External"/><Relationship Id="rId20" Type="http://schemas.openxmlformats.org/officeDocument/2006/relationships/hyperlink" Target="https://doi.org/10.1017/9781009157896.0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data.cbs.nl/statline/" TargetMode="External"/><Relationship Id="rId24" Type="http://schemas.openxmlformats.org/officeDocument/2006/relationships/hyperlink" Target="https://doi.org/10.1007/s13157-011-0170-y" TargetMode="External"/><Relationship Id="rId5" Type="http://schemas.openxmlformats.org/officeDocument/2006/relationships/numbering" Target="numbering.xml"/><Relationship Id="rId15" Type="http://schemas.openxmlformats.org/officeDocument/2006/relationships/hyperlink" Target="http://www.pbl.nl/publicaties/dalende-bodems-stijgende-kosten" TargetMode="External"/><Relationship Id="rId23" Type="http://schemas.openxmlformats.org/officeDocument/2006/relationships/hyperlink" Target="https://link.springer.com/article/10.1007/s10533-010-9440-7"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02/lol2.100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lopubs.onlinelibrary.wiley.com/doi/full/10.1002/lno.11173" TargetMode="External"/><Relationship Id="rId22" Type="http://schemas.openxmlformats.org/officeDocument/2006/relationships/hyperlink" Target="https://lgn.nl/basiskaar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131B61630994F92DB5EC213F8AC7F" ma:contentTypeVersion="25" ma:contentTypeDescription="Een nieuw document maken." ma:contentTypeScope="" ma:versionID="9faf0ff0e2e6865444e66aeb5890f5b9">
  <xsd:schema xmlns:xsd="http://www.w3.org/2001/XMLSchema" xmlns:xs="http://www.w3.org/2001/XMLSchema" xmlns:p="http://schemas.microsoft.com/office/2006/metadata/properties" xmlns:ns2="d2513dde-07b6-4400-b248-1a378362c066" xmlns:ns3="41cd66c0-f975-4f99-8ff2-07b988d8e907" targetNamespace="http://schemas.microsoft.com/office/2006/metadata/properties" ma:root="true" ma:fieldsID="f4e46e5c99ba72997967018216374dd7" ns2:_="" ns3:_="">
    <xsd:import namespace="d2513dde-07b6-4400-b248-1a378362c066"/>
    <xsd:import namespace="41cd66c0-f975-4f99-8ff2-07b988d8e9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Remark" minOccurs="0"/>
                <xsd:element ref="ns2:ProjectNr_x002e_" minOccurs="0"/>
                <xsd:element ref="ns2:BusinessUnit" minOccurs="0"/>
                <xsd:element ref="ns2:Client" minOccurs="0"/>
                <xsd:element ref="ns2:Geosetting" minOccurs="0"/>
                <xsd:element ref="ns2:Doctype" minOccurs="0"/>
                <xsd:element ref="ns2:Confidentialit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13dde-07b6-4400-b248-1a378362c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80109c6-3556-4070-9d83-c4f00f1082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Remark" ma:index="25" nillable="true" ma:displayName="Remark" ma:format="Dropdown" ma:internalName="Remark">
      <xsd:simpleType>
        <xsd:restriction base="dms:Note">
          <xsd:maxLength value="255"/>
        </xsd:restriction>
      </xsd:simpleType>
    </xsd:element>
    <xsd:element name="ProjectNr_x002e_" ma:index="26" nillable="true" ma:displayName="Project Nr." ma:format="Dropdown" ma:internalName="ProjectNr_x002e_">
      <xsd:simpleType>
        <xsd:restriction base="dms:Text">
          <xsd:maxLength value="8"/>
        </xsd:restriction>
      </xsd:simpleType>
    </xsd:element>
    <xsd:element name="BusinessUnit" ma:index="27" nillable="true" ma:displayName="Business Unit" ma:format="Dropdown" ma:internalName="BusinessUnit">
      <xsd:simpleType>
        <xsd:restriction base="dms:Choice">
          <xsd:enumeration value="Water security"/>
          <xsd:enumeration value="Groundwater exploration"/>
          <xsd:enumeration value="Water smart agriculture"/>
          <xsd:enumeration value="Water economics and policy"/>
          <xsd:enumeration value="R%D"/>
        </xsd:restriction>
      </xsd:simpleType>
    </xsd:element>
    <xsd:element name="Client" ma:index="28" nillable="true" ma:displayName="Client" ma:format="Dropdown" ma:internalName="Client">
      <xsd:simpleType>
        <xsd:restriction base="dms:Choice">
          <xsd:enumeration value="World Bank"/>
          <xsd:enumeration value="UNICEF"/>
          <xsd:enumeration value="FAO"/>
          <xsd:enumeration value="Provincie"/>
          <xsd:enumeration value="Gemeente"/>
          <xsd:enumeration value="Rijk"/>
          <xsd:enumeration value="Overig"/>
        </xsd:restriction>
      </xsd:simpleType>
    </xsd:element>
    <xsd:element name="Geosetting" ma:index="29" nillable="true" ma:displayName="Geo setting" ma:format="Dropdown" ma:internalName="Geosetting">
      <xsd:simpleType>
        <xsd:restriction base="dms:Choice">
          <xsd:enumeration value="NL"/>
          <xsd:enumeration value="EU"/>
          <xsd:enumeration value="ET"/>
          <xsd:enumeration value="KN"/>
          <xsd:enumeration value="INT"/>
          <xsd:enumeration value="TB"/>
        </xsd:restriction>
      </xsd:simpleType>
    </xsd:element>
    <xsd:element name="Doctype" ma:index="30" nillable="true" ma:displayName="Type document" ma:format="Dropdown" ma:internalName="Doctype">
      <xsd:simpleType>
        <xsd:restriction base="dms:Choice">
          <xsd:enumeration value="Expression of interest"/>
          <xsd:enumeration value="Proposal"/>
          <xsd:enumeration value="Progress report"/>
          <xsd:enumeration value="Final report"/>
          <xsd:enumeration value="Project reference"/>
          <xsd:enumeration value="Invoice"/>
          <xsd:enumeration value="Contract"/>
        </xsd:restriction>
      </xsd:simpleType>
    </xsd:element>
    <xsd:element name="Confidentiality" ma:index="31" nillable="true" ma:displayName="Confidentiality" ma:default="1" ma:format="Dropdown" ma:internalName="Confidentiality">
      <xsd:simpleType>
        <xsd:restriction base="dms:Choice">
          <xsd:enumeration value="1"/>
          <xsd:enumeration value="2"/>
          <xsd:enumeration value="3"/>
        </xsd:restrictio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d66c0-f975-4f99-8ff2-07b988d8e90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6441b15-cb60-4b75-bd43-4cfd39d98a56}" ma:internalName="TaxCatchAll" ma:showField="CatchAllData" ma:web="41cd66c0-f975-4f99-8ff2-07b988d8e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13dde-07b6-4400-b248-1a378362c066">
      <Terms xmlns="http://schemas.microsoft.com/office/infopath/2007/PartnerControls"/>
    </lcf76f155ced4ddcb4097134ff3c332f>
    <TaxCatchAll xmlns="41cd66c0-f975-4f99-8ff2-07b988d8e907" xsi:nil="true"/>
    <Geosetting xmlns="d2513dde-07b6-4400-b248-1a378362c066" xsi:nil="true"/>
    <Doctype xmlns="d2513dde-07b6-4400-b248-1a378362c066" xsi:nil="true"/>
    <ProjectNr_x002e_ xmlns="d2513dde-07b6-4400-b248-1a378362c066" xsi:nil="true"/>
    <Confidentiality xmlns="d2513dde-07b6-4400-b248-1a378362c066">1</Confidentiality>
    <Remark xmlns="d2513dde-07b6-4400-b248-1a378362c066" xsi:nil="true"/>
    <Client xmlns="d2513dde-07b6-4400-b248-1a378362c066" xsi:nil="true"/>
    <BusinessUnit xmlns="d2513dde-07b6-4400-b248-1a378362c06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F7683-B750-4B6F-A787-64E71DDDB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13dde-07b6-4400-b248-1a378362c066"/>
    <ds:schemaRef ds:uri="41cd66c0-f975-4f99-8ff2-07b988d8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E4AAD-A26A-402B-BD06-2D95542E1CFD}">
  <ds:schemaRefs>
    <ds:schemaRef ds:uri="http://schemas.openxmlformats.org/officeDocument/2006/bibliography"/>
  </ds:schemaRefs>
</ds:datastoreItem>
</file>

<file path=customXml/itemProps3.xml><?xml version="1.0" encoding="utf-8"?>
<ds:datastoreItem xmlns:ds="http://schemas.openxmlformats.org/officeDocument/2006/customXml" ds:itemID="{7BF5FADA-EFA9-4C85-921F-D67B55B16216}">
  <ds:schemaRefs>
    <ds:schemaRef ds:uri="http://schemas.microsoft.com/office/2006/metadata/properties"/>
    <ds:schemaRef ds:uri="http://schemas.microsoft.com/office/infopath/2007/PartnerControls"/>
    <ds:schemaRef ds:uri="d2513dde-07b6-4400-b248-1a378362c066"/>
    <ds:schemaRef ds:uri="41cd66c0-f975-4f99-8ff2-07b988d8e907"/>
  </ds:schemaRefs>
</ds:datastoreItem>
</file>

<file path=customXml/itemProps4.xml><?xml version="1.0" encoding="utf-8"?>
<ds:datastoreItem xmlns:ds="http://schemas.openxmlformats.org/officeDocument/2006/customXml" ds:itemID="{C4485B5B-91D7-4F05-A60F-8B85224F80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Kox</dc:creator>
  <cp:keywords/>
  <dc:description/>
  <cp:lastModifiedBy>Koen Pelsma</cp:lastModifiedBy>
  <cp:revision>13</cp:revision>
  <dcterms:created xsi:type="dcterms:W3CDTF">2025-01-21T13:57:00Z</dcterms:created>
  <dcterms:modified xsi:type="dcterms:W3CDTF">2025-01-21T14:24:00Z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0x010100D59131B61630994F92DB5EC213F8AC7F</vt:lpwstr>
  </property>
  <property fmtid="{D5CDD505-2E9C-101B-9397-08002B2CF9AE}" pid="3" name="MediaServiceImageTags">
    <vt:lpwstr/>
  </property>
</Properties>
</file>